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8F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АНАЛИЗ АНКЕТ УЧАСТНИКОВ.</w:t>
      </w:r>
    </w:p>
    <w:p w:rsidR="00607D8F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А.А.Чернега</w:t>
      </w:r>
      <w:proofErr w:type="spellEnd"/>
      <w:r>
        <w:rPr>
          <w:rFonts w:ascii="Calibri" w:eastAsia="Calibri" w:hAnsi="Calibri" w:cs="Calibri"/>
        </w:rPr>
        <w:t>, начальник отдела туризма и социальных проектов Администрации Тотемского района.</w:t>
      </w:r>
    </w:p>
    <w:p w:rsidR="00607D8F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Школе музейного развития «За границами столиц - 2018» </w:t>
      </w:r>
      <w:r>
        <w:rPr>
          <w:rFonts w:ascii="Calibri" w:eastAsia="Calibri" w:hAnsi="Calibri" w:cs="Calibri"/>
        </w:rPr>
        <w:t>принимали участие 69 человек из разных регионов России. В данное число не входят сотрудники Тотемского музейного объединения и представители других организаций Тотемского района (17 Человек). Роздано анкет: 71 (вместе с участниками из Тотьмы). Получено анк</w:t>
      </w:r>
      <w:r>
        <w:rPr>
          <w:rFonts w:ascii="Calibri" w:eastAsia="Calibri" w:hAnsi="Calibri" w:cs="Calibri"/>
        </w:rPr>
        <w:t xml:space="preserve">ет: 38. В анкете было представлено 10 вопросов. Первые 3 вопроса носили закрытый характер: в них можно было выбрать некоторое число вариантов ответа либо расставить баллы согласно тому или иному высказыванию, той или иной теме (оценка некоторых параметров </w:t>
      </w:r>
      <w:r>
        <w:rPr>
          <w:rFonts w:ascii="Calibri" w:eastAsia="Calibri" w:hAnsi="Calibri" w:cs="Calibri"/>
        </w:rPr>
        <w:t xml:space="preserve">организации Школы музейного развития). Вопросы с 4 по 10 носили открытый характер: ответы на них предлагалось составить самим респондентам. Выводы, которые представлены ниже, основываются только на </w:t>
      </w:r>
      <w:proofErr w:type="gramStart"/>
      <w:r>
        <w:rPr>
          <w:rFonts w:ascii="Calibri" w:eastAsia="Calibri" w:hAnsi="Calibri" w:cs="Calibri"/>
        </w:rPr>
        <w:t>анализе</w:t>
      </w:r>
      <w:proofErr w:type="gramEnd"/>
      <w:r>
        <w:rPr>
          <w:rFonts w:ascii="Calibri" w:eastAsia="Calibri" w:hAnsi="Calibri" w:cs="Calibri"/>
        </w:rPr>
        <w:t xml:space="preserve"> 36 анкет. В анализе будет также присутствовать сра</w:t>
      </w:r>
      <w:r>
        <w:rPr>
          <w:rFonts w:ascii="Calibri" w:eastAsia="Calibri" w:hAnsi="Calibri" w:cs="Calibri"/>
        </w:rPr>
        <w:t>внение с показателями Школ музейного развития, проведенных в 2016 и 2017 г</w:t>
      </w:r>
      <w:r>
        <w:rPr>
          <w:rFonts w:ascii="Calibri" w:eastAsia="Calibri" w:hAnsi="Calibri" w:cs="Calibri"/>
        </w:rPr>
        <w:t>г. Участниками предыдущего опроса стали 34 человека из 69, что, в целом, аналогично нынешнему положению.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1.</w:t>
      </w:r>
      <w:r>
        <w:rPr>
          <w:rFonts w:ascii="Calibri" w:eastAsia="Calibri" w:hAnsi="Calibri" w:cs="Calibri"/>
        </w:rPr>
        <w:t xml:space="preserve"> В первом вопросе респондентам предлагалось оценить, насколько их ожидания</w:t>
      </w:r>
      <w:r>
        <w:rPr>
          <w:rFonts w:ascii="Calibri" w:eastAsia="Calibri" w:hAnsi="Calibri" w:cs="Calibri"/>
        </w:rPr>
        <w:t xml:space="preserve"> оказались оправданными от участия в Школе. Ожидания около половины участников полностью оправданы. Скорее оправданы, чем нет, ожидания у второй группы респондентов. Вариант «скорее не </w:t>
      </w:r>
      <w:proofErr w:type="gramStart"/>
      <w:r>
        <w:rPr>
          <w:rFonts w:ascii="Calibri" w:eastAsia="Calibri" w:hAnsi="Calibri" w:cs="Calibri"/>
        </w:rPr>
        <w:t>оправданы</w:t>
      </w:r>
      <w:proofErr w:type="gramEnd"/>
      <w:r>
        <w:rPr>
          <w:rFonts w:ascii="Calibri" w:eastAsia="Calibri" w:hAnsi="Calibri" w:cs="Calibri"/>
        </w:rPr>
        <w:t>» выбрал только один человек. В 2016 и 2017 годах уровень удов</w:t>
      </w:r>
      <w:r>
        <w:rPr>
          <w:rFonts w:ascii="Calibri" w:eastAsia="Calibri" w:hAnsi="Calibri" w:cs="Calibri"/>
        </w:rPr>
        <w:t xml:space="preserve">летворенности опрашиваемых участников был выше: две трети участников опроса выбрали первый вариант: их ожидания оказались полностью оправданными. Оставшиеся респонденты выбирали вариант "скорее оправданы, чем нет". </w:t>
      </w:r>
    </w:p>
    <w:p w:rsidR="005155E0" w:rsidRDefault="005155E0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2. </w:t>
      </w:r>
      <w:r>
        <w:rPr>
          <w:rFonts w:ascii="Calibri" w:eastAsia="Calibri" w:hAnsi="Calibri" w:cs="Calibri"/>
        </w:rPr>
        <w:t>В рамках второго вопроса респондента</w:t>
      </w:r>
      <w:r>
        <w:rPr>
          <w:rFonts w:ascii="Calibri" w:eastAsia="Calibri" w:hAnsi="Calibri" w:cs="Calibri"/>
        </w:rPr>
        <w:t>м предлагалось выбрать, какие из образовательных модулей Школы оказались для участников наиболее актуальными, как участники оценивают материал образовательных модулей, его подачу. Учитывая, что подавляющее большинство площадок не предназначалось для посеще</w:t>
      </w:r>
      <w:r>
        <w:rPr>
          <w:rFonts w:ascii="Calibri" w:eastAsia="Calibri" w:hAnsi="Calibri" w:cs="Calibri"/>
        </w:rPr>
        <w:t>ния всеми участниками (происходило разделение на группы по специализациям), ответы на второй вопрос анкеты анализировались в рамках среднего арифметического по каждому модулю, а также в рамках модальных параметров (наиболее часто встречающаяся оценка среди</w:t>
      </w:r>
      <w:r>
        <w:rPr>
          <w:rFonts w:ascii="Calibri" w:eastAsia="Calibri" w:hAnsi="Calibri" w:cs="Calibri"/>
        </w:rPr>
        <w:t xml:space="preserve"> выставленных оценок от 0 до 5 баллов). Р</w:t>
      </w:r>
      <w:r>
        <w:rPr>
          <w:rFonts w:ascii="Calibri" w:eastAsia="Calibri" w:hAnsi="Calibri" w:cs="Calibri"/>
        </w:rPr>
        <w:t>езультаты показывают, что</w:t>
      </w:r>
      <w:r>
        <w:rPr>
          <w:rFonts w:ascii="Calibri" w:eastAsia="Calibri" w:hAnsi="Calibri" w:cs="Calibri"/>
        </w:rPr>
        <w:t xml:space="preserve"> наиболее высокие оценки получили модули: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12) Музейное законодательство: вызовы времени (М.Б.Правдина) средний балл – 4,88.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Успешная </w:t>
      </w:r>
      <w:proofErr w:type="spellStart"/>
      <w:r>
        <w:rPr>
          <w:rFonts w:ascii="Calibri" w:eastAsia="Calibri" w:hAnsi="Calibri" w:cs="Calibri"/>
        </w:rPr>
        <w:t>грантовая</w:t>
      </w:r>
      <w:proofErr w:type="spellEnd"/>
      <w:r>
        <w:rPr>
          <w:rFonts w:ascii="Calibri" w:eastAsia="Calibri" w:hAnsi="Calibri" w:cs="Calibri"/>
        </w:rPr>
        <w:t xml:space="preserve"> заявка: </w:t>
      </w:r>
      <w:proofErr w:type="gramStart"/>
      <w:r>
        <w:rPr>
          <w:rFonts w:ascii="Calibri" w:eastAsia="Calibri" w:hAnsi="Calibri" w:cs="Calibri"/>
        </w:rPr>
        <w:t>неписанные</w:t>
      </w:r>
      <w:proofErr w:type="gramEnd"/>
      <w:r>
        <w:rPr>
          <w:rFonts w:ascii="Calibri" w:eastAsia="Calibri" w:hAnsi="Calibri" w:cs="Calibri"/>
        </w:rPr>
        <w:t xml:space="preserve"> правила и типичные ошиб</w:t>
      </w:r>
      <w:r>
        <w:rPr>
          <w:rFonts w:ascii="Calibri" w:eastAsia="Calibri" w:hAnsi="Calibri" w:cs="Calibri"/>
        </w:rPr>
        <w:t xml:space="preserve">ки (А.А. </w:t>
      </w:r>
      <w:proofErr w:type="spellStart"/>
      <w:r>
        <w:rPr>
          <w:rFonts w:ascii="Calibri" w:eastAsia="Calibri" w:hAnsi="Calibri" w:cs="Calibri"/>
        </w:rPr>
        <w:t>Чернега</w:t>
      </w:r>
      <w:proofErr w:type="spellEnd"/>
      <w:r>
        <w:rPr>
          <w:rFonts w:ascii="Calibri" w:eastAsia="Calibri" w:hAnsi="Calibri" w:cs="Calibri"/>
        </w:rPr>
        <w:t>, А.М. Новосёлов) – средний балл – 4,77.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11) Как заставить экспонат заговорить? (секция музейной педагогики) (И.Н. Донина, Ю.В. Зиновьева, И.В. Осипова) средний балл – 4,61.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6) Печатная графика. Азбука научного описания (О.И. </w:t>
      </w:r>
      <w:proofErr w:type="spellStart"/>
      <w:r>
        <w:rPr>
          <w:rFonts w:ascii="Calibri" w:eastAsia="Calibri" w:hAnsi="Calibri" w:cs="Calibri"/>
        </w:rPr>
        <w:t>Ламеко</w:t>
      </w:r>
      <w:proofErr w:type="spellEnd"/>
      <w:r>
        <w:rPr>
          <w:rFonts w:ascii="Calibri" w:eastAsia="Calibri" w:hAnsi="Calibri" w:cs="Calibri"/>
        </w:rPr>
        <w:t>) – сред</w:t>
      </w:r>
      <w:r>
        <w:rPr>
          <w:rFonts w:ascii="Calibri" w:eastAsia="Calibri" w:hAnsi="Calibri" w:cs="Calibri"/>
        </w:rPr>
        <w:t>ний балл – 4,6.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этом по представленным модулям разброс оценок фактически отсутствует: более 75 % оценок - оценка "5". Это показывает адекватность измерения - таким оценкам смело можно доверять.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Оценки по подавляющей части оставшихся модулей также высок</w:t>
      </w:r>
      <w:r>
        <w:rPr>
          <w:rFonts w:ascii="Calibri" w:eastAsia="Calibri" w:hAnsi="Calibri" w:cs="Calibri"/>
        </w:rPr>
        <w:t xml:space="preserve">и, многие из них - на </w:t>
      </w:r>
      <w:proofErr w:type="gramStart"/>
      <w:r>
        <w:rPr>
          <w:rFonts w:ascii="Calibri" w:eastAsia="Calibri" w:hAnsi="Calibri" w:cs="Calibri"/>
        </w:rPr>
        <w:t>уровне</w:t>
      </w:r>
      <w:proofErr w:type="gramEnd"/>
      <w:r>
        <w:rPr>
          <w:rFonts w:ascii="Calibri" w:eastAsia="Calibri" w:hAnsi="Calibri" w:cs="Calibri"/>
        </w:rPr>
        <w:t xml:space="preserve"> выше 4,5 баллов, что также говорит об актуальности представленного в образовательных программах материала. </w:t>
      </w:r>
    </w:p>
    <w:p w:rsidR="005155E0" w:rsidRDefault="005155E0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3. </w:t>
      </w:r>
      <w:r>
        <w:rPr>
          <w:rFonts w:ascii="Calibri" w:eastAsia="Calibri" w:hAnsi="Calibri" w:cs="Calibri"/>
        </w:rPr>
        <w:t>В третьем вопросе участникам предлагалось оценить по пятибалльной шкале организацию работы Школы, научно-образовате</w:t>
      </w:r>
      <w:r>
        <w:rPr>
          <w:rFonts w:ascii="Calibri" w:eastAsia="Calibri" w:hAnsi="Calibri" w:cs="Calibri"/>
        </w:rPr>
        <w:t>льную программу Школы и, наконец, культурную программу Школы. Под культурной программой подразумевалось посещение музеев и объектов показа. В целом, оценки оказались удовлетворительными и мало отличаются от предшествующего года: 4,66 б.; 4,66 б; 4,36 б. По</w:t>
      </w:r>
      <w:r>
        <w:rPr>
          <w:rFonts w:ascii="Calibri" w:eastAsia="Calibri" w:hAnsi="Calibri" w:cs="Calibri"/>
        </w:rPr>
        <w:t>казатели предыдущих лет для сравнения:  4,8 б., 4,6 б., 4,6 б. в 2017 году; 4,6; 4,3 и 4 балла в 2016 году.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Обнаружен контраст между первым вопросом (общая удовлетворенность) и оценкой научно-образовательной программы в рамках Школы в 2018 году. Это может </w:t>
      </w:r>
      <w:r>
        <w:rPr>
          <w:rFonts w:ascii="Calibri" w:eastAsia="Calibri" w:hAnsi="Calibri" w:cs="Calibri"/>
        </w:rPr>
        <w:t xml:space="preserve">свидетельствовать о том, что участник опроса этого года более </w:t>
      </w:r>
      <w:proofErr w:type="gramStart"/>
      <w:r>
        <w:rPr>
          <w:rFonts w:ascii="Calibri" w:eastAsia="Calibri" w:hAnsi="Calibri" w:cs="Calibri"/>
        </w:rPr>
        <w:t>требовательны</w:t>
      </w:r>
      <w:proofErr w:type="gramEnd"/>
      <w:r>
        <w:rPr>
          <w:rFonts w:ascii="Calibri" w:eastAsia="Calibri" w:hAnsi="Calibri" w:cs="Calibri"/>
        </w:rPr>
        <w:t xml:space="preserve"> к предлагаемому материалу в рамках образовательных программ, чем ранее.</w:t>
      </w:r>
    </w:p>
    <w:p w:rsidR="005155E0" w:rsidRDefault="005155E0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</w:rPr>
        <w:t>. В рамках четвертого вопроса, в котором участников опрашивали на предмет наиболее ярких впечатлений от уч</w:t>
      </w:r>
      <w:r>
        <w:rPr>
          <w:rFonts w:ascii="Calibri" w:eastAsia="Calibri" w:hAnsi="Calibri" w:cs="Calibri"/>
        </w:rPr>
        <w:t xml:space="preserve">астия в Школе, были получены следующие результаты. 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и в предыдущие годы,</w:t>
      </w:r>
      <w:r>
        <w:rPr>
          <w:rFonts w:ascii="Calibri" w:eastAsia="Calibri" w:hAnsi="Calibri" w:cs="Calibri"/>
        </w:rPr>
        <w:t xml:space="preserve"> наиболее ярким впечатлением стала сплоченность и профессионализм  коллектива Тотемского музейного объединения – организатора Школы, а также высокий уровень организации многодневног</w:t>
      </w:r>
      <w:r>
        <w:rPr>
          <w:rFonts w:ascii="Calibri" w:eastAsia="Calibri" w:hAnsi="Calibri" w:cs="Calibri"/>
        </w:rPr>
        <w:t>о мероприятия. Более половины опрошенных указали на это как на одно из ключевых впечатлений от Школы. При этом высоко отмечена роль партнеров Тотемского музейного объединения. Треть респондентов в числе наиболее ярких впечатлений указали разнообразие предс</w:t>
      </w:r>
      <w:r>
        <w:rPr>
          <w:rFonts w:ascii="Calibri" w:eastAsia="Calibri" w:hAnsi="Calibri" w:cs="Calibri"/>
        </w:rPr>
        <w:t xml:space="preserve">тавленной программы, образовательных модулей. Комплексный подход к разработке программы Школы – ее явное преимущество. </w:t>
      </w:r>
      <w:proofErr w:type="gramStart"/>
      <w:r>
        <w:rPr>
          <w:rFonts w:ascii="Calibri" w:eastAsia="Calibri" w:hAnsi="Calibri" w:cs="Calibri"/>
        </w:rPr>
        <w:t>В числе ярких впечатлений у опрошенных – эксперты, которые преподавали в рамках Школы, Тотьма и ее жители, коллекции Тотемского музейного</w:t>
      </w:r>
      <w:r>
        <w:rPr>
          <w:rFonts w:ascii="Calibri" w:eastAsia="Calibri" w:hAnsi="Calibri" w:cs="Calibri"/>
        </w:rPr>
        <w:t xml:space="preserve"> объединения и практические компоненты Школы, практикумы.</w:t>
      </w:r>
      <w:proofErr w:type="gramEnd"/>
      <w:r>
        <w:rPr>
          <w:rFonts w:ascii="Calibri" w:eastAsia="Calibri" w:hAnsi="Calibri" w:cs="Calibri"/>
        </w:rPr>
        <w:t xml:space="preserve"> Отдельно респонденты в качестве наиболее ярких впечатлений также отмечают лекции по авторскому праву, </w:t>
      </w:r>
      <w:proofErr w:type="spellStart"/>
      <w:r>
        <w:rPr>
          <w:rFonts w:ascii="Calibri" w:eastAsia="Calibri" w:hAnsi="Calibri" w:cs="Calibri"/>
        </w:rPr>
        <w:t>тотемских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сухонопусов</w:t>
      </w:r>
      <w:proofErr w:type="spellEnd"/>
      <w:r>
        <w:rPr>
          <w:rFonts w:ascii="Calibri" w:eastAsia="Calibri" w:hAnsi="Calibri" w:cs="Calibri"/>
        </w:rPr>
        <w:t>, интерактивные и мультимедиа-игры в ТМО, готовность коллектива ТМО к крити</w:t>
      </w:r>
      <w:r>
        <w:rPr>
          <w:rFonts w:ascii="Calibri" w:eastAsia="Calibri" w:hAnsi="Calibri" w:cs="Calibri"/>
        </w:rPr>
        <w:t xml:space="preserve">ческому разбору экспозиций; лекции по печатной графике. 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5.</w:t>
      </w:r>
      <w:r>
        <w:rPr>
          <w:rFonts w:ascii="Calibri" w:eastAsia="Calibri" w:hAnsi="Calibri" w:cs="Calibri"/>
        </w:rPr>
        <w:t xml:space="preserve"> Пятый вопрос был посвящен тому, что из полученного опыта участники опроса планируют использовать в дальнейшем в своей профессиональной деятельности. </w:t>
      </w:r>
      <w:proofErr w:type="gramStart"/>
      <w:r>
        <w:rPr>
          <w:rFonts w:ascii="Calibri" w:eastAsia="Calibri" w:hAnsi="Calibri" w:cs="Calibri"/>
        </w:rPr>
        <w:t>Если в 2017 году среди наиболее "популярных" от</w:t>
      </w:r>
      <w:r>
        <w:rPr>
          <w:rFonts w:ascii="Calibri" w:eastAsia="Calibri" w:hAnsi="Calibri" w:cs="Calibri"/>
        </w:rPr>
        <w:t>ветов - "секреты, особенности построения экспозиций" (образовательный модуль), а также "конкретные методы фондовой работы", то в 2018 году среди наиболее «популярных» ответов – изученные на занятиях методы работы с детскими аудиториями в музеях (при этом о</w:t>
      </w:r>
      <w:r>
        <w:rPr>
          <w:rFonts w:ascii="Calibri" w:eastAsia="Calibri" w:hAnsi="Calibri" w:cs="Calibri"/>
        </w:rPr>
        <w:t>собенным образом участников впечатлили музейные путеводители и маршрутные листы для музеев), а также конкретные практики работы музеев в информационном пространстве</w:t>
      </w:r>
      <w:proofErr w:type="gramEnd"/>
      <w:r>
        <w:rPr>
          <w:rFonts w:ascii="Calibri" w:eastAsia="Calibri" w:hAnsi="Calibri" w:cs="Calibri"/>
        </w:rPr>
        <w:t xml:space="preserve">, практики развития сувенирной продукции в музеях, а также навыки в области подготовки </w:t>
      </w:r>
      <w:proofErr w:type="spellStart"/>
      <w:r>
        <w:rPr>
          <w:rFonts w:ascii="Calibri" w:eastAsia="Calibri" w:hAnsi="Calibri" w:cs="Calibri"/>
        </w:rPr>
        <w:t>проек</w:t>
      </w:r>
      <w:r>
        <w:rPr>
          <w:rFonts w:ascii="Calibri" w:eastAsia="Calibri" w:hAnsi="Calibri" w:cs="Calibri"/>
        </w:rPr>
        <w:t>тно-грантовых</w:t>
      </w:r>
      <w:proofErr w:type="spellEnd"/>
      <w:r>
        <w:rPr>
          <w:rFonts w:ascii="Calibri" w:eastAsia="Calibri" w:hAnsi="Calibri" w:cs="Calibri"/>
        </w:rPr>
        <w:t xml:space="preserve"> заявок. По каждому из указанных направлений высказались не менее трети респондентов. По каждому из следующих вопросов высказала</w:t>
      </w:r>
      <w:r>
        <w:rPr>
          <w:rFonts w:ascii="Calibri" w:eastAsia="Calibri" w:hAnsi="Calibri" w:cs="Calibri"/>
        </w:rPr>
        <w:t>сь,</w:t>
      </w:r>
      <w:r>
        <w:rPr>
          <w:rFonts w:ascii="Calibri" w:eastAsia="Calibri" w:hAnsi="Calibri" w:cs="Calibri"/>
        </w:rPr>
        <w:t xml:space="preserve"> по меньшей мере,</w:t>
      </w:r>
      <w:r>
        <w:rPr>
          <w:rFonts w:ascii="Calibri" w:eastAsia="Calibri" w:hAnsi="Calibri" w:cs="Calibri"/>
        </w:rPr>
        <w:t xml:space="preserve"> четверть опрошенных: «законодательство в музейной сфере», «описание графики»; работа с инклюзивн</w:t>
      </w:r>
      <w:r>
        <w:rPr>
          <w:rFonts w:ascii="Calibri" w:eastAsia="Calibri" w:hAnsi="Calibri" w:cs="Calibri"/>
        </w:rPr>
        <w:t xml:space="preserve">ыми группами / аудиториями в музеях (в т.ч. с лицами с ОВЗ). 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6.</w:t>
      </w:r>
      <w:r>
        <w:rPr>
          <w:rFonts w:ascii="Calibri" w:eastAsia="Calibri" w:hAnsi="Calibri" w:cs="Calibri"/>
        </w:rPr>
        <w:t xml:space="preserve"> В шестом вопросе организаторы опроса решили уточнить у участников Школы, какие недостатки они могли бы отметить в рамках организации образовательного проекта. Наиболее значительными, хоть и н</w:t>
      </w:r>
      <w:r>
        <w:rPr>
          <w:rFonts w:ascii="Calibri" w:eastAsia="Calibri" w:hAnsi="Calibri" w:cs="Calibri"/>
        </w:rPr>
        <w:t xml:space="preserve">е столь явными по числу данных ответов, "минусами" стало: 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отсутствие / недостаток свободного времени у участников Школы, поскольку рабочая программа была ежедневно расписана с утра до фактически позднего вечера (аналогичное замечание характерно и для пр</w:t>
      </w:r>
      <w:r>
        <w:rPr>
          <w:rFonts w:ascii="Calibri" w:eastAsia="Calibri" w:hAnsi="Calibri" w:cs="Calibri"/>
        </w:rPr>
        <w:t xml:space="preserve">едыдущих лет, при этом заметна тенденция: если в 2016 году 85 % респондентов указали на это, в 2017 г. – 25 %, то в 2018 г. – только 20 %);  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невозможность посещения тех или иных лекций и практикумов ввиду параллельных занятий ("как выбрать что-то одно, </w:t>
      </w:r>
      <w:r>
        <w:rPr>
          <w:rFonts w:ascii="Calibri" w:eastAsia="Calibri" w:hAnsi="Calibri" w:cs="Calibri"/>
        </w:rPr>
        <w:t xml:space="preserve">если интересно и то, что проходит параллельно"/ « в малых музеях </w:t>
      </w:r>
      <w:proofErr w:type="spellStart"/>
      <w:r>
        <w:rPr>
          <w:rFonts w:ascii="Calibri" w:eastAsia="Calibri" w:hAnsi="Calibri" w:cs="Calibri"/>
        </w:rPr>
        <w:t>фондовик</w:t>
      </w:r>
      <w:proofErr w:type="spellEnd"/>
      <w:r>
        <w:rPr>
          <w:rFonts w:ascii="Calibri" w:eastAsia="Calibri" w:hAnsi="Calibri" w:cs="Calibri"/>
        </w:rPr>
        <w:t xml:space="preserve"> – он же экскурсовод и </w:t>
      </w:r>
      <w:proofErr w:type="spellStart"/>
      <w:r>
        <w:rPr>
          <w:rFonts w:ascii="Calibri" w:eastAsia="Calibri" w:hAnsi="Calibri" w:cs="Calibri"/>
        </w:rPr>
        <w:t>экспозиционер</w:t>
      </w:r>
      <w:proofErr w:type="spellEnd"/>
      <w:r>
        <w:rPr>
          <w:rFonts w:ascii="Calibri" w:eastAsia="Calibri" w:hAnsi="Calibri" w:cs="Calibri"/>
        </w:rPr>
        <w:t>») - замечание присутствует в пятой части анкет (в прошлом году – в четверти анкет).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Аналогичные замечания стали ключевыми и в прошлом году. </w:t>
      </w:r>
    </w:p>
    <w:p w:rsidR="005155E0" w:rsidRDefault="005155E0">
      <w:pPr>
        <w:spacing w:after="160" w:line="259" w:lineRule="auto"/>
        <w:jc w:val="both"/>
        <w:rPr>
          <w:rFonts w:ascii="Calibri" w:eastAsia="Calibri" w:hAnsi="Calibri" w:cs="Calibri"/>
          <w:b/>
          <w:sz w:val="32"/>
        </w:rPr>
      </w:pP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7.</w:t>
      </w:r>
      <w:r>
        <w:rPr>
          <w:rFonts w:ascii="Calibri" w:eastAsia="Calibri" w:hAnsi="Calibri" w:cs="Calibri"/>
        </w:rPr>
        <w:t xml:space="preserve"> С</w:t>
      </w:r>
      <w:r>
        <w:rPr>
          <w:rFonts w:ascii="Calibri" w:eastAsia="Calibri" w:hAnsi="Calibri" w:cs="Calibri"/>
        </w:rPr>
        <w:t xml:space="preserve">едьмой </w:t>
      </w:r>
      <w:proofErr w:type="gramStart"/>
      <w:r>
        <w:rPr>
          <w:rFonts w:ascii="Calibri" w:eastAsia="Calibri" w:hAnsi="Calibri" w:cs="Calibri"/>
        </w:rPr>
        <w:t>вопрос</w:t>
      </w:r>
      <w:proofErr w:type="gramEnd"/>
      <w:r>
        <w:rPr>
          <w:rFonts w:ascii="Calibri" w:eastAsia="Calibri" w:hAnsi="Calibri" w:cs="Calibri"/>
        </w:rPr>
        <w:t xml:space="preserve"> "Какие темы и проблемы, о которых Вы хотели узнать в рамках Школы, оказались для Вас раскрытыми не до конца и требуют большего прояснения"? показал, что: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таковыми стали темы подготовки проектов на </w:t>
      </w:r>
      <w:proofErr w:type="spellStart"/>
      <w:r>
        <w:rPr>
          <w:rFonts w:ascii="Calibri" w:eastAsia="Calibri" w:hAnsi="Calibri" w:cs="Calibri"/>
        </w:rPr>
        <w:t>грантовое</w:t>
      </w:r>
      <w:proofErr w:type="spellEnd"/>
      <w:r>
        <w:rPr>
          <w:rFonts w:ascii="Calibri" w:eastAsia="Calibri" w:hAnsi="Calibri" w:cs="Calibri"/>
        </w:rPr>
        <w:t xml:space="preserve"> финансирование (6 человек);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муз</w:t>
      </w:r>
      <w:r>
        <w:rPr>
          <w:rFonts w:ascii="Calibri" w:eastAsia="Calibri" w:hAnsi="Calibri" w:cs="Calibri"/>
        </w:rPr>
        <w:t>ейная педагогика  (3 человека)</w:t>
      </w:r>
      <w:proofErr w:type="gramStart"/>
      <w:r>
        <w:rPr>
          <w:rFonts w:ascii="Calibri" w:eastAsia="Calibri" w:hAnsi="Calibri" w:cs="Calibri"/>
        </w:rPr>
        <w:t>,в</w:t>
      </w:r>
      <w:proofErr w:type="gramEnd"/>
      <w:r>
        <w:rPr>
          <w:rFonts w:ascii="Calibri" w:eastAsia="Calibri" w:hAnsi="Calibri" w:cs="Calibri"/>
        </w:rPr>
        <w:t xml:space="preserve"> т.ч. вопросы работы в музеях с детьми с ОВЗ;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экспозиционная работа (3 человека);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выставочная деятельность (3 человека);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госкаталог</w:t>
      </w:r>
      <w:proofErr w:type="spellEnd"/>
      <w:r>
        <w:rPr>
          <w:rFonts w:ascii="Calibri" w:eastAsia="Calibri" w:hAnsi="Calibri" w:cs="Calibri"/>
        </w:rPr>
        <w:t xml:space="preserve"> (2 человека). </w:t>
      </w: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Вместе с тем по данному вопросу каких-то явных тенденций (охват более 50 % респондентов) не обнаружено. </w:t>
      </w:r>
    </w:p>
    <w:p w:rsidR="005155E0" w:rsidRDefault="005155E0">
      <w:pPr>
        <w:spacing w:after="160" w:line="259" w:lineRule="auto"/>
        <w:jc w:val="both"/>
        <w:rPr>
          <w:rFonts w:ascii="Calibri" w:eastAsia="Calibri" w:hAnsi="Calibri" w:cs="Calibri"/>
          <w:b/>
          <w:sz w:val="32"/>
        </w:rPr>
      </w:pP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8</w:t>
      </w:r>
      <w:r>
        <w:rPr>
          <w:rFonts w:ascii="Calibri" w:eastAsia="Calibri" w:hAnsi="Calibri" w:cs="Calibri"/>
        </w:rPr>
        <w:t xml:space="preserve">. В рамках восьмого вопроса участники смогли уточнить, по каким темам / вопросам они хотели бы получить индивидуальную консультацию / поддержку в форме образовательной программы. Стоит </w:t>
      </w:r>
      <w:proofErr w:type="gramStart"/>
      <w:r>
        <w:rPr>
          <w:rFonts w:ascii="Calibri" w:eastAsia="Calibri" w:hAnsi="Calibri" w:cs="Calibri"/>
        </w:rPr>
        <w:t>отметить</w:t>
      </w:r>
      <w:proofErr w:type="gramEnd"/>
      <w:r>
        <w:rPr>
          <w:rFonts w:ascii="Calibri" w:eastAsia="Calibri" w:hAnsi="Calibri" w:cs="Calibri"/>
        </w:rPr>
        <w:t xml:space="preserve"> что более половины респондентов не дали ответ на данный вопрос</w:t>
      </w:r>
      <w:r>
        <w:rPr>
          <w:rFonts w:ascii="Calibri" w:eastAsia="Calibri" w:hAnsi="Calibri" w:cs="Calibri"/>
        </w:rPr>
        <w:t>. Среди полученных ответов лидерство у таких тем как «экспозиционно-выставочная деятельность в музеях глубинки»; «</w:t>
      </w:r>
      <w:proofErr w:type="spellStart"/>
      <w:r>
        <w:rPr>
          <w:rFonts w:ascii="Calibri" w:eastAsia="Calibri" w:hAnsi="Calibri" w:cs="Calibri"/>
        </w:rPr>
        <w:t>проектно-грантовая</w:t>
      </w:r>
      <w:proofErr w:type="spellEnd"/>
      <w:r>
        <w:rPr>
          <w:rFonts w:ascii="Calibri" w:eastAsia="Calibri" w:hAnsi="Calibri" w:cs="Calibri"/>
        </w:rPr>
        <w:t xml:space="preserve"> работа», «</w:t>
      </w:r>
      <w:proofErr w:type="spellStart"/>
      <w:r>
        <w:rPr>
          <w:rFonts w:ascii="Calibri" w:eastAsia="Calibri" w:hAnsi="Calibri" w:cs="Calibri"/>
        </w:rPr>
        <w:t>фондово-хранительская</w:t>
      </w:r>
      <w:proofErr w:type="spellEnd"/>
      <w:r>
        <w:rPr>
          <w:rFonts w:ascii="Calibri" w:eastAsia="Calibri" w:hAnsi="Calibri" w:cs="Calibri"/>
        </w:rPr>
        <w:t xml:space="preserve"> деятельность» (прежде всего то, что связано с оцифровкой предметов). </w:t>
      </w:r>
    </w:p>
    <w:p w:rsidR="005155E0" w:rsidRDefault="005155E0">
      <w:pPr>
        <w:spacing w:after="160" w:line="259" w:lineRule="auto"/>
        <w:jc w:val="both"/>
        <w:rPr>
          <w:rFonts w:ascii="Calibri" w:eastAsia="Calibri" w:hAnsi="Calibri" w:cs="Calibri"/>
          <w:b/>
          <w:sz w:val="32"/>
        </w:rPr>
      </w:pP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9. </w:t>
      </w:r>
      <w:r>
        <w:rPr>
          <w:rFonts w:ascii="Calibri" w:eastAsia="Calibri" w:hAnsi="Calibri" w:cs="Calibri"/>
        </w:rPr>
        <w:t>В девятом вопросе</w:t>
      </w:r>
      <w:r>
        <w:rPr>
          <w:rFonts w:ascii="Calibri" w:eastAsia="Calibri" w:hAnsi="Calibri" w:cs="Calibri"/>
        </w:rPr>
        <w:t xml:space="preserve"> организаторы Школы решили уточнить у участников, откуда они узнали об ее существовании. Среди наиболее популярных ответов «</w:t>
      </w:r>
      <w:proofErr w:type="spellStart"/>
      <w:r>
        <w:rPr>
          <w:rFonts w:ascii="Calibri" w:eastAsia="Calibri" w:hAnsi="Calibri" w:cs="Calibri"/>
        </w:rPr>
        <w:t>соцсети</w:t>
      </w:r>
      <w:proofErr w:type="spellEnd"/>
      <w:r>
        <w:rPr>
          <w:rFonts w:ascii="Calibri" w:eastAsia="Calibri" w:hAnsi="Calibri" w:cs="Calibri"/>
        </w:rPr>
        <w:t xml:space="preserve">», «музейные группы в </w:t>
      </w:r>
      <w:proofErr w:type="spellStart"/>
      <w:r>
        <w:rPr>
          <w:rFonts w:ascii="Calibri" w:eastAsia="Calibri" w:hAnsi="Calibri" w:cs="Calibri"/>
        </w:rPr>
        <w:t>соцсетях</w:t>
      </w:r>
      <w:proofErr w:type="spellEnd"/>
      <w:r>
        <w:rPr>
          <w:rFonts w:ascii="Calibri" w:eastAsia="Calibri" w:hAnsi="Calibri" w:cs="Calibri"/>
        </w:rPr>
        <w:t>», «рассылка по музеям». Чуть меньшую, но важную роль сыграло «сарафанное радио», исходящее  от</w:t>
      </w:r>
      <w:r>
        <w:rPr>
          <w:rFonts w:ascii="Calibri" w:eastAsia="Calibri" w:hAnsi="Calibri" w:cs="Calibri"/>
        </w:rPr>
        <w:t xml:space="preserve"> бывших участников и от коллег внутри музейного сообщества.</w:t>
      </w:r>
    </w:p>
    <w:p w:rsidR="005155E0" w:rsidRDefault="005155E0">
      <w:pPr>
        <w:spacing w:after="160" w:line="259" w:lineRule="auto"/>
        <w:jc w:val="both"/>
        <w:rPr>
          <w:rFonts w:ascii="Calibri" w:eastAsia="Calibri" w:hAnsi="Calibri" w:cs="Calibri"/>
          <w:b/>
          <w:sz w:val="32"/>
        </w:rPr>
      </w:pPr>
    </w:p>
    <w:p w:rsidR="005155E0" w:rsidRDefault="00607D8F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>10</w:t>
      </w:r>
      <w:r>
        <w:rPr>
          <w:rFonts w:ascii="Calibri" w:eastAsia="Calibri" w:hAnsi="Calibri" w:cs="Calibri"/>
        </w:rPr>
        <w:t xml:space="preserve">. В рамках десятого вопроса участники оставили некоторые пожелания и рекомендации организаторам Школы. Почти в каждой второй анкете присутствовало пожелание продолжать </w:t>
      </w:r>
      <w:proofErr w:type="gramStart"/>
      <w:r>
        <w:rPr>
          <w:rFonts w:ascii="Calibri" w:eastAsia="Calibri" w:hAnsi="Calibri" w:cs="Calibri"/>
        </w:rPr>
        <w:t>проект</w:t>
      </w:r>
      <w:proofErr w:type="gramEnd"/>
      <w:r>
        <w:rPr>
          <w:rFonts w:ascii="Calibri" w:eastAsia="Calibri" w:hAnsi="Calibri" w:cs="Calibri"/>
        </w:rPr>
        <w:t xml:space="preserve"> во что бы то ни ст</w:t>
      </w:r>
      <w:r>
        <w:rPr>
          <w:rFonts w:ascii="Calibri" w:eastAsia="Calibri" w:hAnsi="Calibri" w:cs="Calibri"/>
        </w:rPr>
        <w:t>ало, были высказаны слова благодарности в адрес организаторов и экспертов. Отдельные замечания, рекомендации и пожелания, которые носят весьма углубленный характер, будут проанализированы дополнительно.</w:t>
      </w:r>
    </w:p>
    <w:sectPr w:rsidR="0051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5E0"/>
    <w:rsid w:val="005155E0"/>
    <w:rsid w:val="0060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1322</Words>
  <Characters>7540</Characters>
  <Application>Microsoft Office Word</Application>
  <DocSecurity>0</DocSecurity>
  <Lines>62</Lines>
  <Paragraphs>17</Paragraphs>
  <ScaleCrop>false</ScaleCrop>
  <Company>Microsoft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2018-11-23T10:34:00Z</dcterms:created>
  <dcterms:modified xsi:type="dcterms:W3CDTF">2018-11-23T10:39:00Z</dcterms:modified>
</cp:coreProperties>
</file>