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08" w:rsidRDefault="004F26EF">
      <w:pPr>
        <w:spacing w:after="0" w:line="276" w:lineRule="auto"/>
        <w:rPr>
          <w:rFonts w:ascii="Times New Roman" w:hAnsi="Times New Roman" w:cs="Times New Roman"/>
          <w:b/>
          <w:color w:val="000000"/>
          <w:sz w:val="28"/>
          <w:szCs w:val="24"/>
        </w:rPr>
      </w:pPr>
      <w:r>
        <w:rPr>
          <w:noProof/>
          <w:lang w:eastAsia="ru-RU"/>
        </w:rPr>
        <w:drawing>
          <wp:anchor distT="0" distB="9525" distL="114300" distR="114300" simplePos="0" relativeHeight="3" behindDoc="0" locked="0" layoutInCell="0" allowOverlap="1">
            <wp:simplePos x="0" y="0"/>
            <wp:positionH relativeFrom="margin">
              <wp:posOffset>-413385</wp:posOffset>
            </wp:positionH>
            <wp:positionV relativeFrom="paragraph">
              <wp:posOffset>635</wp:posOffset>
            </wp:positionV>
            <wp:extent cx="2495550" cy="904875"/>
            <wp:effectExtent l="0" t="0" r="0" b="0"/>
            <wp:wrapTight wrapText="bothSides">
              <wp:wrapPolygon edited="0">
                <wp:start x="-105" y="0"/>
                <wp:lineTo x="-105" y="21248"/>
                <wp:lineTo x="21419" y="21248"/>
                <wp:lineTo x="21419" y="0"/>
                <wp:lineTo x="-105" y="0"/>
              </wp:wrapPolygon>
            </wp:wrapTight>
            <wp:docPr id="1" name="Рисунок 2" descr="http://totma-region.ru/upload/000/u1/1/b/v-totme-proidet-trening-napravlennyi-na-kooperaciyu-biznesa-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http://totma-region.ru/upload/000/u1/1/b/v-totme-proidet-trening-napravlennyi-na-kooperaciyu-biznesa-i-u.jpg"/>
                    <pic:cNvPicPr>
                      <a:picLocks noChangeAspect="1" noChangeArrowheads="1"/>
                    </pic:cNvPicPr>
                  </pic:nvPicPr>
                  <pic:blipFill>
                    <a:blip r:embed="rId8"/>
                    <a:srcRect l="11367" t="22148" r="12235" b="22481"/>
                    <a:stretch>
                      <a:fillRect/>
                    </a:stretch>
                  </pic:blipFill>
                  <pic:spPr bwMode="auto">
                    <a:xfrm>
                      <a:off x="0" y="0"/>
                      <a:ext cx="2495550" cy="904875"/>
                    </a:xfrm>
                    <a:prstGeom prst="rect">
                      <a:avLst/>
                    </a:prstGeom>
                  </pic:spPr>
                </pic:pic>
              </a:graphicData>
            </a:graphic>
          </wp:anchor>
        </w:drawing>
      </w:r>
      <w:r>
        <w:rPr>
          <w:rFonts w:ascii="Times New Roman" w:hAnsi="Times New Roman" w:cs="Times New Roman"/>
          <w:b/>
          <w:color w:val="000000"/>
          <w:sz w:val="28"/>
          <w:szCs w:val="24"/>
        </w:rPr>
        <w:t xml:space="preserve">    «Агентство музейного развития “Лоция”»</w:t>
      </w:r>
    </w:p>
    <w:p w:rsidR="003C0E08" w:rsidRDefault="004F26EF">
      <w:pPr>
        <w:spacing w:after="0" w:line="276" w:lineRule="auto"/>
        <w:jc w:val="center"/>
        <w:rPr>
          <w:rFonts w:ascii="Times New Roman" w:hAnsi="Times New Roman" w:cs="Times New Roman"/>
          <w:i/>
          <w:color w:val="000000"/>
          <w:sz w:val="28"/>
          <w:szCs w:val="24"/>
        </w:rPr>
      </w:pPr>
      <w:r>
        <w:rPr>
          <w:rFonts w:ascii="Times New Roman" w:hAnsi="Times New Roman" w:cs="Times New Roman"/>
          <w:i/>
          <w:color w:val="000000"/>
          <w:sz w:val="28"/>
          <w:szCs w:val="24"/>
        </w:rPr>
        <w:t>при поддержке Благотворительного Фонда В. Потанина</w:t>
      </w:r>
    </w:p>
    <w:p w:rsidR="003C0E08" w:rsidRDefault="004F26EF">
      <w:pPr>
        <w:spacing w:after="0" w:line="276" w:lineRule="auto"/>
        <w:ind w:firstLine="709"/>
        <w:jc w:val="center"/>
        <w:rPr>
          <w:rFonts w:ascii="Times New Roman" w:hAnsi="Times New Roman" w:cs="Times New Roman"/>
          <w:color w:val="000000"/>
          <w:sz w:val="28"/>
          <w:szCs w:val="24"/>
        </w:rPr>
      </w:pPr>
      <w:r>
        <w:rPr>
          <w:rFonts w:ascii="Times New Roman" w:hAnsi="Times New Roman" w:cs="Times New Roman"/>
          <w:noProof/>
          <w:color w:val="000000"/>
          <w:sz w:val="28"/>
          <w:szCs w:val="24"/>
          <w:lang w:eastAsia="ru-RU"/>
        </w:rPr>
        <w:drawing>
          <wp:anchor distT="0" distB="3175" distL="114300" distR="0" simplePos="0" relativeHeight="2" behindDoc="0" locked="0" layoutInCell="0" allowOverlap="1">
            <wp:simplePos x="0" y="0"/>
            <wp:positionH relativeFrom="margin">
              <wp:align>right</wp:align>
            </wp:positionH>
            <wp:positionV relativeFrom="paragraph">
              <wp:posOffset>184150</wp:posOffset>
            </wp:positionV>
            <wp:extent cx="1101725" cy="1101725"/>
            <wp:effectExtent l="0" t="0" r="0" b="0"/>
            <wp:wrapTight wrapText="bothSides">
              <wp:wrapPolygon edited="0">
                <wp:start x="-179" y="0"/>
                <wp:lineTo x="-179" y="21112"/>
                <wp:lineTo x="21272" y="21112"/>
                <wp:lineTo x="21272" y="0"/>
                <wp:lineTo x="-179" y="0"/>
              </wp:wrapPolygon>
            </wp:wrapTight>
            <wp:docPr id="2" name="Рисунок 1" descr="https://yt3.ggpht.com/a/AGF-l7_mRt3s7RXCIrGOrlva6DTlRgvmd7nMzYZxAw=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https://yt3.ggpht.com/a/AGF-l7_mRt3s7RXCIrGOrlva6DTlRgvmd7nMzYZxAw=s900-c-k-c0xffffffff-no-rj-mo"/>
                    <pic:cNvPicPr>
                      <a:picLocks noChangeAspect="1" noChangeArrowheads="1"/>
                    </pic:cNvPicPr>
                  </pic:nvPicPr>
                  <pic:blipFill>
                    <a:blip r:embed="rId9"/>
                    <a:stretch>
                      <a:fillRect/>
                    </a:stretch>
                  </pic:blipFill>
                  <pic:spPr bwMode="auto">
                    <a:xfrm>
                      <a:off x="0" y="0"/>
                      <a:ext cx="1101725" cy="1101725"/>
                    </a:xfrm>
                    <a:prstGeom prst="rect">
                      <a:avLst/>
                    </a:prstGeom>
                  </pic:spPr>
                </pic:pic>
              </a:graphicData>
            </a:graphic>
          </wp:anchor>
        </w:drawing>
      </w:r>
      <w:r>
        <w:rPr>
          <w:rFonts w:ascii="Times New Roman" w:hAnsi="Times New Roman" w:cs="Times New Roman"/>
          <w:noProof/>
          <w:color w:val="000000"/>
          <w:sz w:val="28"/>
          <w:szCs w:val="24"/>
          <w:lang w:eastAsia="ru-RU"/>
        </w:rPr>
        <w:drawing>
          <wp:anchor distT="0" distB="0" distL="114300" distR="114300" simplePos="0" relativeHeight="4" behindDoc="0" locked="0" layoutInCell="0" allowOverlap="1">
            <wp:simplePos x="0" y="0"/>
            <wp:positionH relativeFrom="margin">
              <wp:posOffset>-161925</wp:posOffset>
            </wp:positionH>
            <wp:positionV relativeFrom="paragraph">
              <wp:posOffset>238760</wp:posOffset>
            </wp:positionV>
            <wp:extent cx="962025" cy="1221740"/>
            <wp:effectExtent l="0" t="0" r="0" b="0"/>
            <wp:wrapTight wrapText="bothSides">
              <wp:wrapPolygon edited="0">
                <wp:start x="-42" y="0"/>
                <wp:lineTo x="-42" y="19030"/>
                <wp:lineTo x="9276" y="21051"/>
                <wp:lineTo x="11422" y="21051"/>
                <wp:lineTo x="20869" y="19030"/>
                <wp:lineTo x="20869" y="0"/>
                <wp:lineTo x="-42" y="0"/>
              </wp:wrapPolygon>
            </wp:wrapTight>
            <wp:docPr id="3" name="Рисунок 3" descr="https://chemodanus.ru/upload/information_system_142/3/1/7/item_3172/coat-of-arms-Tot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chemodanus.ru/upload/information_system_142/3/1/7/item_3172/coat-of-arms-Totma.png"/>
                    <pic:cNvPicPr>
                      <a:picLocks noChangeAspect="1" noChangeArrowheads="1"/>
                    </pic:cNvPicPr>
                  </pic:nvPicPr>
                  <pic:blipFill>
                    <a:blip r:embed="rId10"/>
                    <a:stretch>
                      <a:fillRect/>
                    </a:stretch>
                  </pic:blipFill>
                  <pic:spPr bwMode="auto">
                    <a:xfrm>
                      <a:off x="0" y="0"/>
                      <a:ext cx="962025" cy="1221740"/>
                    </a:xfrm>
                    <a:prstGeom prst="rect">
                      <a:avLst/>
                    </a:prstGeom>
                  </pic:spPr>
                </pic:pic>
              </a:graphicData>
            </a:graphic>
          </wp:anchor>
        </w:drawing>
      </w:r>
    </w:p>
    <w:p w:rsidR="003C0E08" w:rsidRDefault="004F26EF">
      <w:pPr>
        <w:spacing w:after="0" w:line="276"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rPr>
        <w:t>МБУК «</w:t>
      </w:r>
      <w:proofErr w:type="spellStart"/>
      <w:r>
        <w:rPr>
          <w:rFonts w:ascii="Times New Roman" w:hAnsi="Times New Roman" w:cs="Times New Roman"/>
          <w:b/>
          <w:color w:val="000000"/>
          <w:sz w:val="28"/>
          <w:szCs w:val="24"/>
        </w:rPr>
        <w:t>Тотемское</w:t>
      </w:r>
      <w:proofErr w:type="spellEnd"/>
      <w:r>
        <w:rPr>
          <w:rFonts w:ascii="Times New Roman" w:hAnsi="Times New Roman" w:cs="Times New Roman"/>
          <w:b/>
          <w:color w:val="000000"/>
          <w:sz w:val="28"/>
          <w:szCs w:val="24"/>
        </w:rPr>
        <w:t xml:space="preserve"> музейное объединение»</w:t>
      </w:r>
    </w:p>
    <w:p w:rsidR="003C0E08" w:rsidRDefault="003C0E08">
      <w:pPr>
        <w:spacing w:after="0" w:line="276" w:lineRule="auto"/>
        <w:jc w:val="center"/>
        <w:rPr>
          <w:rFonts w:ascii="Times New Roman" w:eastAsia="Times New Roman" w:hAnsi="Times New Roman" w:cs="Times New Roman"/>
          <w:iCs/>
          <w:sz w:val="28"/>
          <w:szCs w:val="24"/>
          <w:lang w:eastAsia="ru-RU"/>
        </w:rPr>
      </w:pPr>
    </w:p>
    <w:p w:rsidR="003C0E08" w:rsidRDefault="004F26EF">
      <w:pPr>
        <w:spacing w:after="0" w:line="276" w:lineRule="auto"/>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t xml:space="preserve">Отдел туризма и общественных проектов </w:t>
      </w:r>
    </w:p>
    <w:p w:rsidR="003C0E08" w:rsidRDefault="004F26EF">
      <w:pPr>
        <w:spacing w:after="0" w:line="276"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iCs/>
          <w:sz w:val="28"/>
          <w:szCs w:val="24"/>
          <w:lang w:eastAsia="ru-RU"/>
        </w:rPr>
        <w:t xml:space="preserve">Администрации </w:t>
      </w:r>
      <w:proofErr w:type="spellStart"/>
      <w:r>
        <w:rPr>
          <w:rFonts w:ascii="Times New Roman" w:eastAsia="Times New Roman" w:hAnsi="Times New Roman" w:cs="Times New Roman"/>
          <w:b/>
          <w:iCs/>
          <w:sz w:val="28"/>
          <w:szCs w:val="24"/>
          <w:lang w:eastAsia="ru-RU"/>
        </w:rPr>
        <w:t>Тотемского</w:t>
      </w:r>
      <w:proofErr w:type="spellEnd"/>
      <w:r>
        <w:rPr>
          <w:rFonts w:ascii="Times New Roman" w:eastAsia="Times New Roman" w:hAnsi="Times New Roman" w:cs="Times New Roman"/>
          <w:b/>
          <w:iCs/>
          <w:sz w:val="28"/>
          <w:szCs w:val="24"/>
          <w:lang w:eastAsia="ru-RU"/>
        </w:rPr>
        <w:t xml:space="preserve"> района</w:t>
      </w:r>
    </w:p>
    <w:p w:rsidR="003C0E08" w:rsidRDefault="002A4635">
      <w:pPr>
        <w:spacing w:after="0" w:line="276" w:lineRule="auto"/>
      </w:pPr>
      <w:hyperlink r:id="rId11">
        <w:r w:rsidR="004F26EF">
          <w:rPr>
            <w:rFonts w:ascii="Times New Roman" w:eastAsia="Times New Roman" w:hAnsi="Times New Roman" w:cs="Times New Roman"/>
            <w:color w:val="B40EB4"/>
            <w:sz w:val="24"/>
            <w:szCs w:val="24"/>
            <w:lang w:eastAsia="ru-RU"/>
          </w:rPr>
          <w:br/>
        </w:r>
      </w:hyperlink>
    </w:p>
    <w:p w:rsidR="003C0E08" w:rsidRDefault="003C0E08">
      <w:pPr>
        <w:spacing w:after="0" w:line="276" w:lineRule="auto"/>
        <w:rPr>
          <w:rFonts w:ascii="Times New Roman" w:eastAsia="Times New Roman" w:hAnsi="Times New Roman" w:cs="Times New Roman"/>
          <w:sz w:val="24"/>
          <w:szCs w:val="24"/>
          <w:lang w:eastAsia="ru-RU"/>
        </w:rPr>
      </w:pPr>
    </w:p>
    <w:p w:rsidR="003C0E08" w:rsidRDefault="003C0E08">
      <w:pPr>
        <w:spacing w:after="0" w:line="276" w:lineRule="auto"/>
        <w:ind w:firstLine="709"/>
        <w:rPr>
          <w:rFonts w:ascii="Times New Roman" w:eastAsia="Times New Roman" w:hAnsi="Times New Roman" w:cs="Times New Roman"/>
          <w:sz w:val="24"/>
          <w:szCs w:val="24"/>
          <w:lang w:eastAsia="ru-RU"/>
        </w:rPr>
      </w:pPr>
    </w:p>
    <w:p w:rsidR="003C0E08" w:rsidRDefault="003C0E08">
      <w:pPr>
        <w:spacing w:after="0" w:line="276" w:lineRule="auto"/>
        <w:ind w:firstLine="709"/>
        <w:rPr>
          <w:rFonts w:ascii="Times New Roman" w:eastAsia="Times New Roman" w:hAnsi="Times New Roman" w:cs="Times New Roman"/>
          <w:sz w:val="24"/>
          <w:szCs w:val="24"/>
          <w:lang w:eastAsia="ru-RU"/>
        </w:rPr>
      </w:pPr>
    </w:p>
    <w:p w:rsidR="003C0E08" w:rsidRDefault="003C0E08">
      <w:pPr>
        <w:spacing w:after="0" w:line="276" w:lineRule="auto"/>
        <w:ind w:firstLine="709"/>
        <w:rPr>
          <w:rFonts w:ascii="Times New Roman" w:eastAsia="Times New Roman" w:hAnsi="Times New Roman" w:cs="Times New Roman"/>
          <w:sz w:val="24"/>
          <w:szCs w:val="24"/>
          <w:lang w:eastAsia="ru-RU"/>
        </w:rPr>
      </w:pPr>
    </w:p>
    <w:p w:rsidR="003C0E08" w:rsidRDefault="003C0E08">
      <w:pPr>
        <w:spacing w:after="0" w:line="276" w:lineRule="auto"/>
        <w:ind w:firstLine="709"/>
        <w:rPr>
          <w:rFonts w:ascii="Times New Roman" w:eastAsia="Times New Roman" w:hAnsi="Times New Roman" w:cs="Times New Roman"/>
          <w:sz w:val="24"/>
          <w:szCs w:val="24"/>
          <w:lang w:eastAsia="ru-RU"/>
        </w:rPr>
      </w:pPr>
    </w:p>
    <w:p w:rsidR="003C0E08" w:rsidRDefault="003C0E08">
      <w:pPr>
        <w:spacing w:after="0" w:line="276" w:lineRule="auto"/>
        <w:ind w:firstLine="709"/>
        <w:rPr>
          <w:rFonts w:ascii="Times New Roman" w:eastAsia="Times New Roman" w:hAnsi="Times New Roman" w:cs="Times New Roman"/>
          <w:sz w:val="24"/>
          <w:szCs w:val="24"/>
          <w:lang w:eastAsia="ru-RU"/>
        </w:rPr>
      </w:pPr>
    </w:p>
    <w:p w:rsidR="003C0E08" w:rsidRDefault="003C0E08">
      <w:pPr>
        <w:spacing w:after="0" w:line="276" w:lineRule="auto"/>
        <w:ind w:firstLine="709"/>
        <w:rPr>
          <w:rFonts w:ascii="Times New Roman" w:eastAsia="Times New Roman" w:hAnsi="Times New Roman" w:cs="Times New Roman"/>
          <w:sz w:val="24"/>
          <w:szCs w:val="24"/>
          <w:lang w:eastAsia="ru-RU"/>
        </w:rPr>
      </w:pPr>
    </w:p>
    <w:p w:rsidR="003C0E08" w:rsidRDefault="003C0E08">
      <w:pPr>
        <w:spacing w:after="0" w:line="276" w:lineRule="auto"/>
        <w:rPr>
          <w:rFonts w:ascii="Times New Roman" w:hAnsi="Times New Roman" w:cs="Times New Roman"/>
          <w:b/>
          <w:sz w:val="28"/>
          <w:szCs w:val="24"/>
        </w:rPr>
      </w:pPr>
    </w:p>
    <w:p w:rsidR="003C0E08" w:rsidRDefault="004F26EF">
      <w:pPr>
        <w:spacing w:after="0" w:line="276" w:lineRule="auto"/>
        <w:jc w:val="center"/>
        <w:rPr>
          <w:rFonts w:ascii="Times New Roman" w:hAnsi="Times New Roman" w:cs="Times New Roman"/>
          <w:b/>
          <w:sz w:val="28"/>
          <w:szCs w:val="24"/>
        </w:rPr>
      </w:pPr>
      <w:r>
        <w:rPr>
          <w:rFonts w:ascii="Times New Roman" w:hAnsi="Times New Roman" w:cs="Times New Roman"/>
          <w:b/>
          <w:sz w:val="28"/>
          <w:szCs w:val="24"/>
        </w:rPr>
        <w:t>АНАЛИТИЧЕСКИЙ ОТЧЕТ</w:t>
      </w:r>
    </w:p>
    <w:p w:rsidR="003C0E08" w:rsidRDefault="004F26EF">
      <w:pPr>
        <w:spacing w:after="0" w:line="276" w:lineRule="auto"/>
        <w:jc w:val="center"/>
        <w:rPr>
          <w:rFonts w:ascii="Times New Roman" w:hAnsi="Times New Roman" w:cs="Times New Roman"/>
          <w:sz w:val="28"/>
          <w:szCs w:val="24"/>
        </w:rPr>
      </w:pPr>
      <w:r>
        <w:rPr>
          <w:rFonts w:ascii="Times New Roman" w:hAnsi="Times New Roman" w:cs="Times New Roman"/>
          <w:sz w:val="28"/>
          <w:szCs w:val="24"/>
        </w:rPr>
        <w:t xml:space="preserve">По результатам проведения социологического опроса по итогам </w:t>
      </w:r>
      <w:r>
        <w:rPr>
          <w:rFonts w:ascii="Times New Roman" w:hAnsi="Times New Roman" w:cs="Times New Roman"/>
          <w:sz w:val="28"/>
          <w:szCs w:val="24"/>
          <w:lang w:val="en-US"/>
        </w:rPr>
        <w:t>V</w:t>
      </w:r>
      <w:r w:rsidR="00971D1C">
        <w:rPr>
          <w:rFonts w:ascii="Times New Roman" w:hAnsi="Times New Roman" w:cs="Times New Roman"/>
          <w:sz w:val="28"/>
          <w:szCs w:val="24"/>
          <w:lang w:val="en-US"/>
        </w:rPr>
        <w:t>I</w:t>
      </w:r>
      <w:r>
        <w:rPr>
          <w:rFonts w:ascii="Times New Roman" w:hAnsi="Times New Roman" w:cs="Times New Roman"/>
          <w:sz w:val="28"/>
          <w:szCs w:val="24"/>
        </w:rPr>
        <w:t xml:space="preserve"> Школы музейного развития «За границами столиц», </w:t>
      </w:r>
    </w:p>
    <w:p w:rsidR="003C0E08" w:rsidRDefault="004F26EF">
      <w:pPr>
        <w:spacing w:after="0" w:line="276" w:lineRule="auto"/>
        <w:jc w:val="center"/>
        <w:rPr>
          <w:rFonts w:ascii="Times New Roman" w:hAnsi="Times New Roman" w:cs="Times New Roman"/>
          <w:b/>
          <w:sz w:val="28"/>
          <w:szCs w:val="24"/>
        </w:rPr>
      </w:pPr>
      <w:r>
        <w:rPr>
          <w:rFonts w:ascii="Times New Roman" w:hAnsi="Times New Roman" w:cs="Times New Roman"/>
          <w:sz w:val="28"/>
          <w:szCs w:val="24"/>
        </w:rPr>
        <w:t>г. Тоть</w:t>
      </w:r>
      <w:r w:rsidR="00971D1C">
        <w:rPr>
          <w:rFonts w:ascii="Times New Roman" w:hAnsi="Times New Roman" w:cs="Times New Roman"/>
          <w:sz w:val="28"/>
          <w:szCs w:val="24"/>
        </w:rPr>
        <w:t>ма, 04.10.2020 – 09</w:t>
      </w:r>
      <w:r w:rsidR="007C1D09">
        <w:rPr>
          <w:rFonts w:ascii="Times New Roman" w:hAnsi="Times New Roman" w:cs="Times New Roman"/>
          <w:sz w:val="28"/>
          <w:szCs w:val="24"/>
        </w:rPr>
        <w:t xml:space="preserve">.10.2020 </w:t>
      </w:r>
      <w:proofErr w:type="spellStart"/>
      <w:r w:rsidR="007C1D09">
        <w:rPr>
          <w:rFonts w:ascii="Times New Roman" w:hAnsi="Times New Roman" w:cs="Times New Roman"/>
          <w:sz w:val="28"/>
          <w:szCs w:val="24"/>
        </w:rPr>
        <w:t>г.г</w:t>
      </w:r>
      <w:proofErr w:type="spellEnd"/>
      <w:r w:rsidR="007C1D09">
        <w:rPr>
          <w:rFonts w:ascii="Times New Roman" w:hAnsi="Times New Roman" w:cs="Times New Roman"/>
          <w:sz w:val="28"/>
          <w:szCs w:val="24"/>
        </w:rPr>
        <w:t>.</w:t>
      </w:r>
    </w:p>
    <w:p w:rsidR="003C0E08" w:rsidRDefault="003C0E08">
      <w:pPr>
        <w:spacing w:after="0" w:line="276" w:lineRule="auto"/>
        <w:rPr>
          <w:rFonts w:ascii="Times New Roman" w:hAnsi="Times New Roman" w:cs="Times New Roman"/>
          <w:sz w:val="28"/>
          <w:szCs w:val="24"/>
        </w:rPr>
      </w:pPr>
    </w:p>
    <w:p w:rsidR="003C0E08" w:rsidRDefault="003C0E08">
      <w:pPr>
        <w:spacing w:after="0" w:line="276" w:lineRule="auto"/>
        <w:rPr>
          <w:rFonts w:ascii="Times New Roman" w:hAnsi="Times New Roman" w:cs="Times New Roman"/>
          <w:sz w:val="28"/>
          <w:szCs w:val="24"/>
        </w:rPr>
      </w:pPr>
    </w:p>
    <w:p w:rsidR="003C0E08" w:rsidRDefault="003C0E08">
      <w:pPr>
        <w:spacing w:after="0" w:line="276" w:lineRule="auto"/>
        <w:ind w:firstLine="709"/>
        <w:rPr>
          <w:rFonts w:ascii="Times New Roman" w:hAnsi="Times New Roman" w:cs="Times New Roman"/>
          <w:sz w:val="24"/>
          <w:szCs w:val="24"/>
        </w:rPr>
      </w:pPr>
    </w:p>
    <w:p w:rsidR="003C0E08" w:rsidRDefault="003C0E08">
      <w:pPr>
        <w:spacing w:after="0" w:line="276" w:lineRule="auto"/>
        <w:ind w:firstLine="709"/>
        <w:rPr>
          <w:rFonts w:ascii="Times New Roman" w:hAnsi="Times New Roman" w:cs="Times New Roman"/>
          <w:sz w:val="24"/>
          <w:szCs w:val="24"/>
        </w:rPr>
      </w:pPr>
    </w:p>
    <w:p w:rsidR="003C0E08" w:rsidRDefault="003C0E08">
      <w:pPr>
        <w:spacing w:after="0" w:line="276" w:lineRule="auto"/>
        <w:ind w:firstLine="709"/>
        <w:rPr>
          <w:rFonts w:ascii="Times New Roman" w:hAnsi="Times New Roman" w:cs="Times New Roman"/>
          <w:sz w:val="24"/>
          <w:szCs w:val="24"/>
        </w:rPr>
      </w:pPr>
    </w:p>
    <w:p w:rsidR="003C0E08" w:rsidRDefault="003C0E08">
      <w:pPr>
        <w:spacing w:after="0" w:line="276" w:lineRule="auto"/>
        <w:ind w:firstLine="709"/>
        <w:rPr>
          <w:rFonts w:ascii="Times New Roman" w:hAnsi="Times New Roman" w:cs="Times New Roman"/>
          <w:sz w:val="24"/>
          <w:szCs w:val="24"/>
        </w:rPr>
      </w:pPr>
    </w:p>
    <w:p w:rsidR="003C0E08" w:rsidRDefault="003C0E08">
      <w:pPr>
        <w:spacing w:after="0" w:line="276" w:lineRule="auto"/>
        <w:ind w:firstLine="709"/>
        <w:rPr>
          <w:rFonts w:ascii="Times New Roman" w:hAnsi="Times New Roman" w:cs="Times New Roman"/>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3C0E08">
      <w:pPr>
        <w:spacing w:after="0" w:line="276" w:lineRule="auto"/>
        <w:jc w:val="center"/>
        <w:rPr>
          <w:rFonts w:ascii="Times New Roman" w:hAnsi="Times New Roman" w:cs="Times New Roman"/>
          <w:b/>
          <w:sz w:val="24"/>
          <w:szCs w:val="24"/>
        </w:rPr>
      </w:pPr>
    </w:p>
    <w:p w:rsidR="003C0E08" w:rsidRDefault="00971D1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Тотьма</w:t>
      </w:r>
      <w:r>
        <w:rPr>
          <w:rFonts w:ascii="Times New Roman" w:hAnsi="Times New Roman" w:cs="Times New Roman"/>
          <w:b/>
          <w:sz w:val="24"/>
          <w:szCs w:val="24"/>
        </w:rPr>
        <w:br/>
        <w:t>2021</w:t>
      </w:r>
    </w:p>
    <w:p w:rsidR="003C0E08" w:rsidRDefault="004F26EF">
      <w:pPr>
        <w:ind w:firstLine="708"/>
        <w:jc w:val="both"/>
      </w:pPr>
      <w:r>
        <w:rPr>
          <w:rFonts w:ascii="Times New Roman" w:hAnsi="Times New Roman" w:cs="Times New Roman"/>
          <w:sz w:val="28"/>
          <w:szCs w:val="28"/>
        </w:rPr>
        <w:lastRenderedPageBreak/>
        <w:t xml:space="preserve">Состоялась </w:t>
      </w:r>
      <w:r>
        <w:rPr>
          <w:rFonts w:ascii="Times New Roman" w:hAnsi="Times New Roman" w:cs="Times New Roman"/>
          <w:sz w:val="28"/>
          <w:szCs w:val="28"/>
          <w:lang w:val="en-US"/>
        </w:rPr>
        <w:t>V</w:t>
      </w:r>
      <w:r w:rsidR="00971D1C">
        <w:rPr>
          <w:rFonts w:ascii="Times New Roman" w:hAnsi="Times New Roman" w:cs="Times New Roman"/>
          <w:sz w:val="28"/>
          <w:szCs w:val="28"/>
          <w:lang w:val="en-US"/>
        </w:rPr>
        <w:t>I</w:t>
      </w:r>
      <w:r>
        <w:rPr>
          <w:rFonts w:ascii="Times New Roman" w:hAnsi="Times New Roman" w:cs="Times New Roman"/>
          <w:sz w:val="28"/>
          <w:szCs w:val="28"/>
        </w:rPr>
        <w:t xml:space="preserve"> Школа музейного развития «За границами столиц — 2020». Роздано анкет: </w:t>
      </w:r>
      <w:r w:rsidR="00E331B4">
        <w:rPr>
          <w:rFonts w:ascii="Times New Roman" w:hAnsi="Times New Roman" w:cs="Times New Roman"/>
          <w:sz w:val="28"/>
          <w:szCs w:val="28"/>
        </w:rPr>
        <w:t>87 единиц</w:t>
      </w:r>
      <w:r>
        <w:rPr>
          <w:rFonts w:ascii="Times New Roman" w:hAnsi="Times New Roman" w:cs="Times New Roman"/>
          <w:sz w:val="28"/>
          <w:szCs w:val="28"/>
        </w:rPr>
        <w:t xml:space="preserve"> </w:t>
      </w:r>
      <w:r w:rsidR="004A65B4">
        <w:rPr>
          <w:rFonts w:ascii="Times New Roman" w:hAnsi="Times New Roman" w:cs="Times New Roman"/>
          <w:sz w:val="28"/>
          <w:szCs w:val="28"/>
        </w:rPr>
        <w:t>(</w:t>
      </w:r>
      <w:r w:rsidR="00971D1C">
        <w:rPr>
          <w:rFonts w:ascii="Times New Roman" w:hAnsi="Times New Roman" w:cs="Times New Roman"/>
          <w:sz w:val="28"/>
          <w:szCs w:val="28"/>
        </w:rPr>
        <w:t>без учета экспертов Школы</w:t>
      </w:r>
      <w:r w:rsidR="00E331B4">
        <w:rPr>
          <w:rFonts w:ascii="Times New Roman" w:hAnsi="Times New Roman" w:cs="Times New Roman"/>
          <w:sz w:val="28"/>
          <w:szCs w:val="28"/>
        </w:rPr>
        <w:t xml:space="preserve">, с учетом участников от </w:t>
      </w:r>
      <w:proofErr w:type="spellStart"/>
      <w:r w:rsidR="00E331B4">
        <w:rPr>
          <w:rFonts w:ascii="Times New Roman" w:hAnsi="Times New Roman" w:cs="Times New Roman"/>
          <w:sz w:val="28"/>
          <w:szCs w:val="28"/>
        </w:rPr>
        <w:t>Тотемского</w:t>
      </w:r>
      <w:proofErr w:type="spellEnd"/>
      <w:r w:rsidR="00E331B4">
        <w:rPr>
          <w:rFonts w:ascii="Times New Roman" w:hAnsi="Times New Roman" w:cs="Times New Roman"/>
          <w:sz w:val="28"/>
          <w:szCs w:val="28"/>
        </w:rPr>
        <w:t xml:space="preserve"> музейного объединения</w:t>
      </w:r>
      <w:r>
        <w:rPr>
          <w:rFonts w:ascii="Times New Roman" w:hAnsi="Times New Roman" w:cs="Times New Roman"/>
          <w:sz w:val="28"/>
          <w:szCs w:val="28"/>
        </w:rPr>
        <w:t>). Получено анкет: 3</w:t>
      </w:r>
      <w:r w:rsidR="00525FF8">
        <w:rPr>
          <w:rFonts w:ascii="Times New Roman" w:hAnsi="Times New Roman" w:cs="Times New Roman"/>
          <w:sz w:val="28"/>
          <w:szCs w:val="28"/>
        </w:rPr>
        <w:t>5</w:t>
      </w:r>
      <w:r>
        <w:rPr>
          <w:rFonts w:ascii="Times New Roman" w:hAnsi="Times New Roman" w:cs="Times New Roman"/>
          <w:sz w:val="28"/>
          <w:szCs w:val="28"/>
        </w:rPr>
        <w:t>. В анкете было представлено 1</w:t>
      </w:r>
      <w:r w:rsidR="005328E2">
        <w:rPr>
          <w:rFonts w:ascii="Times New Roman" w:hAnsi="Times New Roman" w:cs="Times New Roman"/>
          <w:sz w:val="28"/>
          <w:szCs w:val="28"/>
        </w:rPr>
        <w:t>3</w:t>
      </w:r>
      <w:r>
        <w:rPr>
          <w:rFonts w:ascii="Times New Roman" w:hAnsi="Times New Roman" w:cs="Times New Roman"/>
          <w:sz w:val="28"/>
          <w:szCs w:val="28"/>
        </w:rPr>
        <w:t xml:space="preserve"> вопросов. Вопросы анкеты носили как закрытый характер: в них можно было выбрать некоторое число вариантов ответа либо расставить баллы согласно тому или иному высказыванию, той или иной теме (оценка некоторых параметров организации Школы музейного развития), так и полузакрытый и открытый характер (участники Школы могли предложить свои варианты ответов или высказать свое мнение в полной мере самостоятельно). Выводы, которые представлены ниже, основываются только на анализе данных, полученных от 3</w:t>
      </w:r>
      <w:r w:rsidR="005328E2">
        <w:rPr>
          <w:rFonts w:ascii="Times New Roman" w:hAnsi="Times New Roman" w:cs="Times New Roman"/>
          <w:sz w:val="28"/>
          <w:szCs w:val="28"/>
        </w:rPr>
        <w:t>5</w:t>
      </w:r>
      <w:r>
        <w:rPr>
          <w:rFonts w:ascii="Times New Roman" w:hAnsi="Times New Roman" w:cs="Times New Roman"/>
          <w:sz w:val="28"/>
          <w:szCs w:val="28"/>
        </w:rPr>
        <w:t xml:space="preserve"> респондентов. В анализе по некоторым значимым показателям будет также представлена сравнительная характеристика в соответствии с выводами по итогам предыдущих Школ. </w:t>
      </w:r>
      <w:r w:rsidR="00E331B4">
        <w:rPr>
          <w:rFonts w:ascii="Times New Roman" w:hAnsi="Times New Roman" w:cs="Times New Roman"/>
          <w:sz w:val="28"/>
          <w:szCs w:val="28"/>
        </w:rPr>
        <w:t>Важное уточнение: оценки экспертов в общем объеме анкет и результатах, описанных в данном опросе, не учтены, они анализировались отдельно. Это отличает результаты и возможности их сравнения по аналогии с предшествующими годами.</w:t>
      </w: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Первый вопрос, как и ранее, носил, скорее, технический характер, и был направлен на определение частоты участия слушателей в Школах музейного развития, которые проводились ранее. Ответы на данный вопрос позволят при анализе информации по последующим вопросам сгенерировать получаемые данные в зависимости от фактора частоты участия слушателей в Школе. Более </w:t>
      </w:r>
      <w:r w:rsidR="005328E2">
        <w:rPr>
          <w:rFonts w:ascii="Times New Roman" w:hAnsi="Times New Roman" w:cs="Times New Roman"/>
          <w:sz w:val="28"/>
          <w:szCs w:val="28"/>
        </w:rPr>
        <w:t>70 %</w:t>
      </w:r>
      <w:r>
        <w:rPr>
          <w:rFonts w:ascii="Times New Roman" w:hAnsi="Times New Roman" w:cs="Times New Roman"/>
          <w:sz w:val="28"/>
          <w:szCs w:val="28"/>
        </w:rPr>
        <w:t xml:space="preserve"> респондентов принимали участие в ШМР впервые. </w:t>
      </w:r>
      <w:r w:rsidR="005328E2">
        <w:rPr>
          <w:rFonts w:ascii="Times New Roman" w:hAnsi="Times New Roman" w:cs="Times New Roman"/>
          <w:sz w:val="28"/>
          <w:szCs w:val="28"/>
        </w:rPr>
        <w:t>По 3 человека участвуют уже второй, третий и шестой разы. Еще один участник прошел обучение в пятый раз. В прошлом году более половины участников приезжали на Школу не в первый раз.</w:t>
      </w: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 xml:space="preserve"> 2.</w:t>
      </w:r>
      <w:r>
        <w:rPr>
          <w:rFonts w:ascii="Times New Roman" w:hAnsi="Times New Roman" w:cs="Times New Roman"/>
          <w:sz w:val="28"/>
          <w:szCs w:val="28"/>
        </w:rPr>
        <w:t xml:space="preserve"> Второй вопрос анкеты звучал следующим образом: «Какие у вас были ожидания от содержательной программы Школы, когда вы подавали заявку?». Вопрос носил открытый характер: опрашиваемым было предложено дать ответ самостоятельно в открытой форме. </w:t>
      </w:r>
      <w:r w:rsidR="005328E2">
        <w:rPr>
          <w:rFonts w:ascii="Times New Roman" w:hAnsi="Times New Roman" w:cs="Times New Roman"/>
          <w:sz w:val="28"/>
          <w:szCs w:val="28"/>
        </w:rPr>
        <w:t>Каждый третий сообщил о том, что приехал за «новыми знаниями», а каждый пятый – «за опытом коллег, новыми тенденциями и практиками в музейной и социокультурной сферах». В предыдущем году г</w:t>
      </w:r>
      <w:r>
        <w:rPr>
          <w:rFonts w:ascii="Times New Roman" w:hAnsi="Times New Roman" w:cs="Times New Roman"/>
          <w:sz w:val="28"/>
          <w:szCs w:val="28"/>
        </w:rPr>
        <w:t>руппировку предложенных ответов по смыслово</w:t>
      </w:r>
      <w:r w:rsidR="001F07E3">
        <w:rPr>
          <w:rFonts w:ascii="Times New Roman" w:hAnsi="Times New Roman" w:cs="Times New Roman"/>
          <w:sz w:val="28"/>
          <w:szCs w:val="28"/>
        </w:rPr>
        <w:t>й нагрузке осуществлять не прих</w:t>
      </w:r>
      <w:r w:rsidR="005328E2">
        <w:rPr>
          <w:rFonts w:ascii="Times New Roman" w:hAnsi="Times New Roman" w:cs="Times New Roman"/>
          <w:sz w:val="28"/>
          <w:szCs w:val="28"/>
        </w:rPr>
        <w:t>одилось</w:t>
      </w:r>
      <w:r>
        <w:rPr>
          <w:rFonts w:ascii="Times New Roman" w:hAnsi="Times New Roman" w:cs="Times New Roman"/>
          <w:sz w:val="28"/>
          <w:szCs w:val="28"/>
        </w:rPr>
        <w:t xml:space="preserve">, поскольку почти все участники, кто дали ответ на этот вопрос, специфицировали ожидания вокруг тематических блоков программы и формирования новых сетей знакомств в профессиональной среде. </w:t>
      </w: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t xml:space="preserve">В третьем вопросе респондентам предлагалось оценить, насколько их ожидания оказались оправданными от участия в Школе. Ожидания </w:t>
      </w:r>
      <w:r w:rsidR="005328E2">
        <w:rPr>
          <w:rFonts w:ascii="Times New Roman" w:hAnsi="Times New Roman" w:cs="Times New Roman"/>
          <w:sz w:val="28"/>
          <w:szCs w:val="28"/>
        </w:rPr>
        <w:t xml:space="preserve">60 % респондентов оказались полностью оправданы, 34 % участников опроса </w:t>
      </w:r>
      <w:r w:rsidR="005328E2">
        <w:rPr>
          <w:rFonts w:ascii="Times New Roman" w:hAnsi="Times New Roman" w:cs="Times New Roman"/>
          <w:sz w:val="28"/>
          <w:szCs w:val="28"/>
        </w:rPr>
        <w:lastRenderedPageBreak/>
        <w:t>сообщили, что ожидания скорее оправданны, чем нет</w:t>
      </w:r>
      <w:r w:rsidR="00E331B4">
        <w:rPr>
          <w:rFonts w:ascii="Times New Roman" w:hAnsi="Times New Roman" w:cs="Times New Roman"/>
          <w:sz w:val="28"/>
          <w:szCs w:val="28"/>
        </w:rPr>
        <w:t>. Несколько человек ответили, что их ожидания</w:t>
      </w:r>
      <w:r w:rsidR="001F07E3">
        <w:rPr>
          <w:rFonts w:ascii="Times New Roman" w:hAnsi="Times New Roman" w:cs="Times New Roman"/>
          <w:sz w:val="28"/>
          <w:szCs w:val="28"/>
        </w:rPr>
        <w:t>,</w:t>
      </w:r>
      <w:r w:rsidR="00E331B4">
        <w:rPr>
          <w:rFonts w:ascii="Times New Roman" w:hAnsi="Times New Roman" w:cs="Times New Roman"/>
          <w:sz w:val="28"/>
          <w:szCs w:val="28"/>
        </w:rPr>
        <w:t xml:space="preserve">  скорее</w:t>
      </w:r>
      <w:r w:rsidR="001F07E3">
        <w:rPr>
          <w:rFonts w:ascii="Times New Roman" w:hAnsi="Times New Roman" w:cs="Times New Roman"/>
          <w:sz w:val="28"/>
          <w:szCs w:val="28"/>
        </w:rPr>
        <w:t>,</w:t>
      </w:r>
      <w:r w:rsidR="00E331B4">
        <w:rPr>
          <w:rFonts w:ascii="Times New Roman" w:hAnsi="Times New Roman" w:cs="Times New Roman"/>
          <w:sz w:val="28"/>
          <w:szCs w:val="28"/>
        </w:rPr>
        <w:t xml:space="preserve"> не оправданы.</w:t>
      </w:r>
      <w:r w:rsidR="005328E2">
        <w:rPr>
          <w:rFonts w:ascii="Times New Roman" w:hAnsi="Times New Roman" w:cs="Times New Roman"/>
          <w:sz w:val="28"/>
          <w:szCs w:val="28"/>
        </w:rPr>
        <w:t xml:space="preserve"> </w:t>
      </w:r>
      <w:r>
        <w:rPr>
          <w:rFonts w:ascii="Times New Roman" w:hAnsi="Times New Roman" w:cs="Times New Roman"/>
          <w:sz w:val="28"/>
          <w:szCs w:val="28"/>
        </w:rPr>
        <w:t>Раскладка по ближайшим более ранним прошлым годам выглядит следующим образом:</w:t>
      </w:r>
    </w:p>
    <w:p w:rsidR="001F07E3" w:rsidRDefault="001F07E3">
      <w:pPr>
        <w:jc w:val="both"/>
        <w:rPr>
          <w:rFonts w:ascii="Times New Roman" w:hAnsi="Times New Roman" w:cs="Times New Roman"/>
          <w:sz w:val="28"/>
          <w:szCs w:val="28"/>
        </w:rPr>
      </w:pPr>
      <w:r>
        <w:rPr>
          <w:rFonts w:ascii="Times New Roman" w:hAnsi="Times New Roman" w:cs="Times New Roman"/>
          <w:sz w:val="28"/>
          <w:szCs w:val="28"/>
        </w:rPr>
        <w:t>- 2020 год: 71 % - ожидания оправданы полностью, 29 % - ожидания, скорее оправданы, чем нет;</w:t>
      </w:r>
    </w:p>
    <w:p w:rsidR="003C0E08" w:rsidRDefault="004F26EF">
      <w:pPr>
        <w:jc w:val="both"/>
        <w:rPr>
          <w:rFonts w:ascii="Times New Roman" w:hAnsi="Times New Roman" w:cs="Times New Roman"/>
          <w:sz w:val="28"/>
          <w:szCs w:val="28"/>
        </w:rPr>
      </w:pPr>
      <w:r>
        <w:rPr>
          <w:rFonts w:ascii="Times New Roman" w:hAnsi="Times New Roman" w:cs="Times New Roman"/>
          <w:sz w:val="28"/>
          <w:szCs w:val="28"/>
        </w:rPr>
        <w:t>- 2019 г.: по аналогии 80 % / 20 %;</w:t>
      </w:r>
    </w:p>
    <w:p w:rsidR="003C0E08" w:rsidRDefault="004F26EF">
      <w:pPr>
        <w:jc w:val="both"/>
        <w:rPr>
          <w:rFonts w:ascii="Times New Roman" w:hAnsi="Times New Roman" w:cs="Times New Roman"/>
          <w:sz w:val="28"/>
          <w:szCs w:val="28"/>
        </w:rPr>
      </w:pPr>
      <w:r>
        <w:rPr>
          <w:rFonts w:ascii="Times New Roman" w:hAnsi="Times New Roman" w:cs="Times New Roman"/>
          <w:sz w:val="28"/>
          <w:szCs w:val="28"/>
        </w:rPr>
        <w:t xml:space="preserve">- 2018 г.: 50 % оправданы полностью; 50 % скорее оправданы, чем нет. В 2016 и 2017 годах уровень удовлетворенности опрашиваемых участников выглядел следующим образом: две трети участников опроса (67 %) выбирали первый вариант: их ожидания оказались полностью оправданными. Оставшиеся респонденты выбирали вариант «скорее оправданы, чем нет». </w:t>
      </w: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 xml:space="preserve">В рамках четвертого вопроса респондентам предлагалось выбрать, какие из образовательных модулей Школы оказались для участников наиболее актуальными, как участники оценивают материал образовательных модулей, его подачу. Учитывая, что подавляющее большинство площадок не предназначалось для посещения всеми участниками (происходило разделение на группы по специализациям), ответы на второй вопрос анкеты анализировались в рамках среднего арифметического по каждому модулю, а также в рамках модальных параметров (наиболее часто встречающаяся оценка среди выставленных оценок от 0 до 5 баллов).  </w:t>
      </w:r>
      <w:r w:rsidR="001C03B3">
        <w:rPr>
          <w:rFonts w:ascii="Times New Roman" w:hAnsi="Times New Roman" w:cs="Times New Roman"/>
          <w:sz w:val="28"/>
          <w:szCs w:val="28"/>
        </w:rPr>
        <w:t>Актуальность большинства модулей участники оценили для себя выше 4,5 баллов. Выше 4,8 баллов в оценке актуальности набрали следующие темы:</w:t>
      </w:r>
    </w:p>
    <w:p w:rsidR="003C0E08" w:rsidRDefault="004F26EF">
      <w:pPr>
        <w:pStyle w:val="ad"/>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1F07E3" w:rsidRPr="001F07E3">
        <w:rPr>
          <w:rFonts w:ascii="Times New Roman" w:hAnsi="Times New Roman" w:cs="Times New Roman"/>
          <w:color w:val="000000"/>
          <w:sz w:val="28"/>
          <w:szCs w:val="28"/>
        </w:rPr>
        <w:t>Музейное законодательство в</w:t>
      </w:r>
      <w:r w:rsidR="001C03B3">
        <w:rPr>
          <w:rFonts w:ascii="Times New Roman" w:hAnsi="Times New Roman" w:cs="Times New Roman"/>
          <w:color w:val="000000"/>
          <w:sz w:val="28"/>
          <w:szCs w:val="28"/>
        </w:rPr>
        <w:t xml:space="preserve"> вопросах и ответах.</w:t>
      </w:r>
    </w:p>
    <w:p w:rsidR="003C0E08" w:rsidRDefault="004F26EF">
      <w:pPr>
        <w:pStyle w:val="ad"/>
        <w:rPr>
          <w:rFonts w:ascii="Times New Roman" w:hAnsi="Times New Roman" w:cs="Times New Roman"/>
          <w:sz w:val="28"/>
          <w:szCs w:val="28"/>
        </w:rPr>
      </w:pPr>
      <w:r>
        <w:rPr>
          <w:rFonts w:ascii="Times New Roman" w:hAnsi="Times New Roman"/>
          <w:color w:val="000000"/>
          <w:sz w:val="28"/>
        </w:rPr>
        <w:t xml:space="preserve">2) </w:t>
      </w:r>
      <w:r w:rsidR="003B0666" w:rsidRPr="003B0666">
        <w:rPr>
          <w:rFonts w:ascii="Times New Roman" w:hAnsi="Times New Roman"/>
          <w:color w:val="000000"/>
          <w:sz w:val="28"/>
        </w:rPr>
        <w:t>Дискуссия. Жизнь по-новому с Едиными правилами.</w:t>
      </w:r>
    </w:p>
    <w:p w:rsidR="003C0E08" w:rsidRDefault="001C03B3">
      <w:pPr>
        <w:pStyle w:val="ad"/>
        <w:rPr>
          <w:rFonts w:ascii="Times New Roman" w:hAnsi="Times New Roman" w:cs="Times New Roman"/>
          <w:sz w:val="28"/>
          <w:szCs w:val="28"/>
        </w:rPr>
      </w:pPr>
      <w:r>
        <w:rPr>
          <w:rFonts w:ascii="Times New Roman" w:hAnsi="Times New Roman" w:cs="Times New Roman"/>
          <w:color w:val="000000"/>
          <w:sz w:val="28"/>
          <w:szCs w:val="28"/>
        </w:rPr>
        <w:t>3</w:t>
      </w:r>
      <w:r w:rsidR="004F26EF" w:rsidRPr="003B0666">
        <w:rPr>
          <w:rFonts w:ascii="Times New Roman" w:hAnsi="Times New Roman" w:cs="Times New Roman"/>
          <w:color w:val="000000"/>
          <w:sz w:val="28"/>
          <w:szCs w:val="28"/>
        </w:rPr>
        <w:t xml:space="preserve">) </w:t>
      </w:r>
      <w:r w:rsidR="003B0666" w:rsidRPr="003B0666">
        <w:rPr>
          <w:rFonts w:ascii="Times New Roman" w:hAnsi="Times New Roman" w:cs="Times New Roman"/>
          <w:color w:val="000000"/>
          <w:sz w:val="28"/>
          <w:szCs w:val="28"/>
        </w:rPr>
        <w:t xml:space="preserve">Особенности хранения, изучения, атрибуции и научного описания фарфора и фаянса. </w:t>
      </w:r>
    </w:p>
    <w:p w:rsidR="001C03B3" w:rsidRDefault="002517C9">
      <w:pPr>
        <w:pStyle w:val="ad"/>
        <w:rPr>
          <w:rFonts w:ascii="Times New Roman" w:hAnsi="Times New Roman"/>
          <w:color w:val="000000"/>
          <w:sz w:val="28"/>
        </w:rPr>
      </w:pPr>
      <w:r>
        <w:rPr>
          <w:rFonts w:ascii="Times New Roman" w:hAnsi="Times New Roman"/>
          <w:color w:val="000000"/>
          <w:sz w:val="28"/>
        </w:rPr>
        <w:t>4</w:t>
      </w:r>
      <w:r w:rsidR="004F26EF">
        <w:rPr>
          <w:rFonts w:ascii="Times New Roman" w:hAnsi="Times New Roman"/>
          <w:color w:val="000000"/>
          <w:sz w:val="28"/>
        </w:rPr>
        <w:t xml:space="preserve">) </w:t>
      </w:r>
      <w:r w:rsidR="003B0666" w:rsidRPr="003B0666">
        <w:rPr>
          <w:rFonts w:ascii="Times New Roman" w:hAnsi="Times New Roman"/>
          <w:color w:val="000000"/>
          <w:sz w:val="28"/>
        </w:rPr>
        <w:t xml:space="preserve">Музей в </w:t>
      </w:r>
      <w:proofErr w:type="spellStart"/>
      <w:r w:rsidR="003B0666" w:rsidRPr="003B0666">
        <w:rPr>
          <w:rFonts w:ascii="Times New Roman" w:hAnsi="Times New Roman"/>
          <w:color w:val="000000"/>
          <w:sz w:val="28"/>
        </w:rPr>
        <w:t>YouTube</w:t>
      </w:r>
      <w:proofErr w:type="spellEnd"/>
      <w:r w:rsidR="003B0666" w:rsidRPr="003B0666">
        <w:rPr>
          <w:rFonts w:ascii="Times New Roman" w:hAnsi="Times New Roman"/>
          <w:color w:val="000000"/>
          <w:sz w:val="28"/>
        </w:rPr>
        <w:t xml:space="preserve">: с чего начать, как в нём жить и зачем это нужно. (Что даёт </w:t>
      </w:r>
      <w:proofErr w:type="spellStart"/>
      <w:r w:rsidR="003B0666" w:rsidRPr="003B0666">
        <w:rPr>
          <w:rFonts w:ascii="Times New Roman" w:hAnsi="Times New Roman"/>
          <w:color w:val="000000"/>
          <w:sz w:val="28"/>
        </w:rPr>
        <w:t>видеоформат</w:t>
      </w:r>
      <w:proofErr w:type="spellEnd"/>
      <w:r w:rsidR="003B0666" w:rsidRPr="003B0666">
        <w:rPr>
          <w:rFonts w:ascii="Times New Roman" w:hAnsi="Times New Roman"/>
          <w:color w:val="000000"/>
          <w:sz w:val="28"/>
        </w:rPr>
        <w:t xml:space="preserve"> музею, его сотрудникам, подписчикам). </w:t>
      </w:r>
    </w:p>
    <w:p w:rsidR="003C0E08" w:rsidRDefault="002517C9">
      <w:pPr>
        <w:pStyle w:val="ad"/>
        <w:rPr>
          <w:rFonts w:ascii="Times New Roman" w:hAnsi="Times New Roman" w:cs="Times New Roman"/>
          <w:sz w:val="28"/>
          <w:szCs w:val="28"/>
        </w:rPr>
      </w:pPr>
      <w:r>
        <w:rPr>
          <w:rFonts w:ascii="Times New Roman" w:hAnsi="Times New Roman"/>
          <w:color w:val="000000"/>
          <w:sz w:val="28"/>
        </w:rPr>
        <w:t>5</w:t>
      </w:r>
      <w:r w:rsidR="004F26EF">
        <w:rPr>
          <w:rFonts w:ascii="Times New Roman" w:hAnsi="Times New Roman"/>
          <w:color w:val="000000"/>
          <w:sz w:val="28"/>
        </w:rPr>
        <w:t xml:space="preserve">) </w:t>
      </w:r>
      <w:r w:rsidR="003B0666" w:rsidRPr="003B0666">
        <w:rPr>
          <w:rFonts w:ascii="Times New Roman" w:hAnsi="Times New Roman"/>
          <w:color w:val="000000"/>
          <w:sz w:val="28"/>
        </w:rPr>
        <w:t>Особенности атрибуции и научного описания изразцов.</w:t>
      </w:r>
    </w:p>
    <w:p w:rsidR="003C0E08" w:rsidRPr="003B0666" w:rsidRDefault="002517C9">
      <w:pPr>
        <w:pStyle w:val="ad"/>
        <w:rPr>
          <w:rFonts w:ascii="Times New Roman" w:hAnsi="Times New Roman" w:cs="Times New Roman"/>
          <w:sz w:val="28"/>
          <w:szCs w:val="28"/>
        </w:rPr>
      </w:pPr>
      <w:r>
        <w:rPr>
          <w:rFonts w:ascii="Times New Roman" w:hAnsi="Times New Roman"/>
          <w:color w:val="000000"/>
          <w:sz w:val="28"/>
        </w:rPr>
        <w:t>6</w:t>
      </w:r>
      <w:r w:rsidR="004F26EF">
        <w:rPr>
          <w:rFonts w:ascii="Times New Roman" w:hAnsi="Times New Roman"/>
          <w:color w:val="000000"/>
          <w:sz w:val="28"/>
        </w:rPr>
        <w:t xml:space="preserve">) </w:t>
      </w:r>
      <w:r w:rsidR="003B0666" w:rsidRPr="003B0666">
        <w:rPr>
          <w:rFonts w:ascii="Times New Roman" w:hAnsi="Times New Roman"/>
          <w:color w:val="000000"/>
          <w:sz w:val="28"/>
        </w:rPr>
        <w:t xml:space="preserve">Как достучаться до своей аудитории? Практикум по написанию текстов. </w:t>
      </w:r>
    </w:p>
    <w:p w:rsidR="001C03B3" w:rsidRDefault="002517C9">
      <w:pPr>
        <w:pStyle w:val="ad"/>
        <w:rPr>
          <w:rFonts w:ascii="Times New Roman" w:hAnsi="Times New Roman"/>
          <w:color w:val="000000"/>
          <w:sz w:val="28"/>
        </w:rPr>
      </w:pPr>
      <w:r>
        <w:rPr>
          <w:rFonts w:ascii="Times New Roman" w:hAnsi="Times New Roman"/>
          <w:color w:val="000000"/>
          <w:sz w:val="28"/>
        </w:rPr>
        <w:t>7</w:t>
      </w:r>
      <w:r w:rsidR="004F26EF">
        <w:rPr>
          <w:rFonts w:ascii="Times New Roman" w:hAnsi="Times New Roman"/>
          <w:color w:val="000000"/>
          <w:sz w:val="28"/>
        </w:rPr>
        <w:t xml:space="preserve">) </w:t>
      </w:r>
      <w:r w:rsidR="00C8762C" w:rsidRPr="00C8762C">
        <w:rPr>
          <w:rFonts w:ascii="Times New Roman" w:hAnsi="Times New Roman"/>
          <w:color w:val="000000"/>
          <w:sz w:val="28"/>
        </w:rPr>
        <w:t>Художественные секреты и</w:t>
      </w:r>
      <w:r w:rsidR="001C03B3">
        <w:rPr>
          <w:rFonts w:ascii="Times New Roman" w:hAnsi="Times New Roman"/>
          <w:color w:val="000000"/>
          <w:sz w:val="28"/>
        </w:rPr>
        <w:t xml:space="preserve">нтересной музейной экспозиции. </w:t>
      </w:r>
    </w:p>
    <w:p w:rsidR="001C03B3" w:rsidRDefault="002517C9">
      <w:pPr>
        <w:pStyle w:val="ad"/>
        <w:rPr>
          <w:rFonts w:ascii="Times New Roman" w:hAnsi="Times New Roman" w:cs="Times New Roman"/>
          <w:color w:val="000000"/>
          <w:sz w:val="28"/>
          <w:szCs w:val="28"/>
        </w:rPr>
      </w:pPr>
      <w:r>
        <w:rPr>
          <w:rFonts w:ascii="Times New Roman" w:hAnsi="Times New Roman" w:cs="Times New Roman"/>
          <w:color w:val="000000"/>
          <w:sz w:val="28"/>
          <w:szCs w:val="28"/>
        </w:rPr>
        <w:t>8</w:t>
      </w:r>
      <w:r w:rsidR="004F26EF" w:rsidRPr="00C8762C">
        <w:rPr>
          <w:rFonts w:ascii="Times New Roman" w:hAnsi="Times New Roman" w:cs="Times New Roman"/>
          <w:color w:val="000000"/>
          <w:sz w:val="28"/>
          <w:szCs w:val="28"/>
        </w:rPr>
        <w:t xml:space="preserve">) </w:t>
      </w:r>
      <w:r w:rsidR="00C8762C" w:rsidRPr="00C8762C">
        <w:rPr>
          <w:rFonts w:ascii="Times New Roman" w:hAnsi="Times New Roman" w:cs="Times New Roman"/>
          <w:color w:val="000000"/>
          <w:sz w:val="28"/>
          <w:szCs w:val="28"/>
        </w:rPr>
        <w:t>Литературный музей на малой территории: как привлечь молодежную ауди</w:t>
      </w:r>
      <w:r w:rsidR="001C03B3">
        <w:rPr>
          <w:rFonts w:ascii="Times New Roman" w:hAnsi="Times New Roman" w:cs="Times New Roman"/>
          <w:color w:val="000000"/>
          <w:sz w:val="28"/>
          <w:szCs w:val="28"/>
        </w:rPr>
        <w:t xml:space="preserve">торию? </w:t>
      </w:r>
    </w:p>
    <w:p w:rsidR="003C0E08" w:rsidRPr="00C8762C" w:rsidRDefault="002517C9">
      <w:pPr>
        <w:pStyle w:val="ad"/>
        <w:rPr>
          <w:rFonts w:ascii="Times New Roman" w:hAnsi="Times New Roman" w:cs="Times New Roman"/>
          <w:sz w:val="28"/>
          <w:szCs w:val="28"/>
        </w:rPr>
      </w:pPr>
      <w:r>
        <w:rPr>
          <w:rFonts w:ascii="Times New Roman" w:hAnsi="Times New Roman" w:cs="Times New Roman"/>
          <w:color w:val="000000"/>
          <w:sz w:val="28"/>
          <w:szCs w:val="28"/>
        </w:rPr>
        <w:t>9</w:t>
      </w:r>
      <w:bookmarkStart w:id="0" w:name="_GoBack"/>
      <w:bookmarkEnd w:id="0"/>
      <w:r w:rsidR="004F26EF" w:rsidRPr="00C8762C">
        <w:rPr>
          <w:rFonts w:ascii="Times New Roman" w:hAnsi="Times New Roman" w:cs="Times New Roman"/>
          <w:color w:val="000000"/>
          <w:sz w:val="28"/>
          <w:szCs w:val="28"/>
        </w:rPr>
        <w:t xml:space="preserve">) </w:t>
      </w:r>
      <w:r w:rsidR="00C8762C" w:rsidRPr="00C8762C">
        <w:rPr>
          <w:rFonts w:ascii="Times New Roman" w:hAnsi="Times New Roman" w:cs="Times New Roman"/>
          <w:color w:val="000000"/>
          <w:sz w:val="28"/>
          <w:szCs w:val="28"/>
        </w:rPr>
        <w:t xml:space="preserve">О чем говорить, когда не о чем говорить: научная статья в музее. </w:t>
      </w:r>
    </w:p>
    <w:p w:rsidR="003C0E08" w:rsidRDefault="003C0E08">
      <w:pPr>
        <w:jc w:val="both"/>
        <w:rPr>
          <w:rFonts w:ascii="Times New Roman" w:hAnsi="Times New Roman" w:cs="Times New Roman"/>
          <w:sz w:val="28"/>
          <w:szCs w:val="28"/>
        </w:rPr>
      </w:pP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 xml:space="preserve">5. </w:t>
      </w:r>
      <w:r>
        <w:rPr>
          <w:rFonts w:ascii="Times New Roman" w:hAnsi="Times New Roman" w:cs="Times New Roman"/>
          <w:sz w:val="28"/>
          <w:szCs w:val="28"/>
        </w:rPr>
        <w:t xml:space="preserve">В пятом вопросе участникам предлагалось оценить по пятибалльной шкале организацию работы Школы, научно-образовательную программу Школы и, наконец, культурную программу Школы. Под культурной программой подразумевалось посещение музеев и объектов туристского показа. В целом, оценки оказались удовлетворительными: </w:t>
      </w:r>
      <w:r w:rsidR="00861A19">
        <w:rPr>
          <w:rFonts w:ascii="Times New Roman" w:hAnsi="Times New Roman" w:cs="Times New Roman"/>
          <w:sz w:val="28"/>
          <w:szCs w:val="28"/>
        </w:rPr>
        <w:t>4,88 б/ 4,74</w:t>
      </w:r>
      <w:r w:rsidR="00EB1208">
        <w:rPr>
          <w:rFonts w:ascii="Times New Roman" w:hAnsi="Times New Roman" w:cs="Times New Roman"/>
          <w:sz w:val="28"/>
          <w:szCs w:val="28"/>
        </w:rPr>
        <w:t xml:space="preserve"> б.</w:t>
      </w:r>
      <w:r w:rsidR="00861A19">
        <w:rPr>
          <w:rFonts w:ascii="Times New Roman" w:hAnsi="Times New Roman" w:cs="Times New Roman"/>
          <w:sz w:val="28"/>
          <w:szCs w:val="28"/>
        </w:rPr>
        <w:t xml:space="preserve"> / 4,88 б. </w:t>
      </w:r>
      <w:r>
        <w:rPr>
          <w:rFonts w:ascii="Times New Roman" w:hAnsi="Times New Roman" w:cs="Times New Roman"/>
          <w:sz w:val="28"/>
          <w:szCs w:val="28"/>
        </w:rPr>
        <w:t xml:space="preserve">Для сравнения: </w:t>
      </w:r>
      <w:r w:rsidR="00C8762C">
        <w:rPr>
          <w:rFonts w:ascii="Times New Roman" w:hAnsi="Times New Roman" w:cs="Times New Roman"/>
          <w:sz w:val="28"/>
          <w:szCs w:val="28"/>
        </w:rPr>
        <w:t xml:space="preserve">в 2020 году: 4, 86 б., 4, 81 б; 4, 81 б.; </w:t>
      </w:r>
      <w:r>
        <w:rPr>
          <w:rFonts w:ascii="Times New Roman" w:hAnsi="Times New Roman" w:cs="Times New Roman"/>
          <w:sz w:val="28"/>
          <w:szCs w:val="28"/>
        </w:rPr>
        <w:t xml:space="preserve">в 2019 году - 4, 85 б., 4, 94 б., 4, 88 б. Оценки 2018 г.: 4,66 б.; 4,66 б; 4,36 б. Показатели 2017 и 2016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также для сравнения:  4,8 б., 4,6 б., 4,6 б. в 2017 году; 4,6; 4,3 и 4 балла в 2016 году.</w:t>
      </w: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В рамках шестого вопроса, в котором участников опрашивали на предмет наиболее ярких впечатлений от участия в Школе, были получены следующие результаты. </w:t>
      </w:r>
    </w:p>
    <w:p w:rsidR="003C0E08" w:rsidRDefault="00F54D3C">
      <w:pPr>
        <w:jc w:val="both"/>
        <w:rPr>
          <w:rFonts w:ascii="Times New Roman" w:hAnsi="Times New Roman" w:cs="Times New Roman"/>
          <w:sz w:val="28"/>
          <w:szCs w:val="28"/>
        </w:rPr>
      </w:pPr>
      <w:r>
        <w:rPr>
          <w:rFonts w:ascii="Times New Roman" w:hAnsi="Times New Roman" w:cs="Times New Roman"/>
          <w:sz w:val="28"/>
          <w:szCs w:val="28"/>
        </w:rPr>
        <w:t xml:space="preserve">Количество предложенных участниками вариантов ответов значительно: составляет более 10. </w:t>
      </w:r>
      <w:r w:rsidR="004F26EF">
        <w:rPr>
          <w:rFonts w:ascii="Times New Roman" w:hAnsi="Times New Roman" w:cs="Times New Roman"/>
          <w:sz w:val="28"/>
          <w:szCs w:val="28"/>
        </w:rPr>
        <w:t>Пальму первенства</w:t>
      </w:r>
      <w:r w:rsidR="0011536B">
        <w:rPr>
          <w:rFonts w:ascii="Times New Roman" w:hAnsi="Times New Roman" w:cs="Times New Roman"/>
          <w:sz w:val="28"/>
          <w:szCs w:val="28"/>
        </w:rPr>
        <w:t xml:space="preserve">, в этом году взял ответ, который можно охарактеризовать как «соучастие в музейном братстве» или «чувство вовлеченности в процесс коммуникации музейного сообщества», что, как оказалось, особенно важно для представителей малых музеев (в </w:t>
      </w:r>
      <w:proofErr w:type="spellStart"/>
      <w:r w:rsidR="0011536B">
        <w:rPr>
          <w:rFonts w:ascii="Times New Roman" w:hAnsi="Times New Roman" w:cs="Times New Roman"/>
          <w:sz w:val="28"/>
          <w:szCs w:val="28"/>
        </w:rPr>
        <w:t>т.ч</w:t>
      </w:r>
      <w:proofErr w:type="spellEnd"/>
      <w:r w:rsidR="0011536B">
        <w:rPr>
          <w:rFonts w:ascii="Times New Roman" w:hAnsi="Times New Roman" w:cs="Times New Roman"/>
          <w:sz w:val="28"/>
          <w:szCs w:val="28"/>
        </w:rPr>
        <w:t xml:space="preserve">. из малых населенных пунктов). Каждый третий опрошенный напрямую сообщил об этом в анкете. Почти также каждый третий сообщил о том, что главным вдохновением стали: «сотрудники </w:t>
      </w:r>
      <w:proofErr w:type="spellStart"/>
      <w:r w:rsidR="0011536B">
        <w:rPr>
          <w:rFonts w:ascii="Times New Roman" w:hAnsi="Times New Roman" w:cs="Times New Roman"/>
          <w:sz w:val="28"/>
          <w:szCs w:val="28"/>
        </w:rPr>
        <w:t>Тотемского</w:t>
      </w:r>
      <w:proofErr w:type="spellEnd"/>
      <w:r w:rsidR="0011536B">
        <w:rPr>
          <w:rFonts w:ascii="Times New Roman" w:hAnsi="Times New Roman" w:cs="Times New Roman"/>
          <w:sz w:val="28"/>
          <w:szCs w:val="28"/>
        </w:rPr>
        <w:t xml:space="preserve"> музейного объединения», «устойчивость позитивных изменений в Тотьме как пример, кейс». Каждый четвертый отметил профессионализм экспертов Школы музейного развития, усадьбу купца </w:t>
      </w:r>
      <w:proofErr w:type="spellStart"/>
      <w:r w:rsidR="0011536B">
        <w:rPr>
          <w:rFonts w:ascii="Times New Roman" w:hAnsi="Times New Roman" w:cs="Times New Roman"/>
          <w:sz w:val="28"/>
          <w:szCs w:val="28"/>
        </w:rPr>
        <w:t>Холодилова</w:t>
      </w:r>
      <w:proofErr w:type="spellEnd"/>
      <w:r w:rsidR="0011536B">
        <w:rPr>
          <w:rFonts w:ascii="Times New Roman" w:hAnsi="Times New Roman" w:cs="Times New Roman"/>
          <w:sz w:val="28"/>
          <w:szCs w:val="28"/>
        </w:rPr>
        <w:t xml:space="preserve">, переданную в пользование </w:t>
      </w:r>
      <w:proofErr w:type="spellStart"/>
      <w:r w:rsidR="0011536B">
        <w:rPr>
          <w:rFonts w:ascii="Times New Roman" w:hAnsi="Times New Roman" w:cs="Times New Roman"/>
          <w:sz w:val="28"/>
          <w:szCs w:val="28"/>
        </w:rPr>
        <w:t>Тотемского</w:t>
      </w:r>
      <w:proofErr w:type="spellEnd"/>
      <w:r w:rsidR="0011536B">
        <w:rPr>
          <w:rFonts w:ascii="Times New Roman" w:hAnsi="Times New Roman" w:cs="Times New Roman"/>
          <w:sz w:val="28"/>
          <w:szCs w:val="28"/>
        </w:rPr>
        <w:t xml:space="preserve"> музейного объединения (как вызов). Каждый пятый / шестой опрошенный отметил </w:t>
      </w:r>
      <w:r w:rsidR="00663B08">
        <w:rPr>
          <w:rFonts w:ascii="Times New Roman" w:hAnsi="Times New Roman" w:cs="Times New Roman"/>
          <w:sz w:val="28"/>
          <w:szCs w:val="28"/>
        </w:rPr>
        <w:t xml:space="preserve"> </w:t>
      </w:r>
      <w:r w:rsidR="0011536B">
        <w:rPr>
          <w:rFonts w:ascii="Times New Roman" w:hAnsi="Times New Roman" w:cs="Times New Roman"/>
          <w:sz w:val="28"/>
          <w:szCs w:val="28"/>
        </w:rPr>
        <w:t xml:space="preserve">экспертов </w:t>
      </w:r>
      <w:r w:rsidR="00D56C1F">
        <w:rPr>
          <w:rFonts w:ascii="Times New Roman" w:hAnsi="Times New Roman" w:cs="Times New Roman"/>
          <w:sz w:val="28"/>
          <w:szCs w:val="28"/>
        </w:rPr>
        <w:t>Алю</w:t>
      </w:r>
      <w:r w:rsidR="00820272">
        <w:rPr>
          <w:rFonts w:ascii="Times New Roman" w:hAnsi="Times New Roman" w:cs="Times New Roman"/>
          <w:sz w:val="28"/>
          <w:szCs w:val="28"/>
        </w:rPr>
        <w:t xml:space="preserve"> </w:t>
      </w:r>
      <w:proofErr w:type="spellStart"/>
      <w:r w:rsidR="00820272">
        <w:rPr>
          <w:rFonts w:ascii="Times New Roman" w:hAnsi="Times New Roman" w:cs="Times New Roman"/>
          <w:sz w:val="28"/>
          <w:szCs w:val="28"/>
        </w:rPr>
        <w:t>Загитову</w:t>
      </w:r>
      <w:proofErr w:type="spellEnd"/>
      <w:r w:rsidR="00820272">
        <w:rPr>
          <w:rFonts w:ascii="Times New Roman" w:hAnsi="Times New Roman" w:cs="Times New Roman"/>
          <w:sz w:val="28"/>
          <w:szCs w:val="28"/>
        </w:rPr>
        <w:t xml:space="preserve">, Ивана Николаева, </w:t>
      </w:r>
      <w:proofErr w:type="spellStart"/>
      <w:r w:rsidR="00820272">
        <w:rPr>
          <w:rFonts w:ascii="Times New Roman" w:hAnsi="Times New Roman" w:cs="Times New Roman"/>
          <w:sz w:val="28"/>
          <w:szCs w:val="28"/>
        </w:rPr>
        <w:t>впечатленность</w:t>
      </w:r>
      <w:proofErr w:type="spellEnd"/>
      <w:r w:rsidR="00820272">
        <w:rPr>
          <w:rFonts w:ascii="Times New Roman" w:hAnsi="Times New Roman" w:cs="Times New Roman"/>
          <w:sz w:val="28"/>
          <w:szCs w:val="28"/>
        </w:rPr>
        <w:t xml:space="preserve"> количеством изданий и проектов </w:t>
      </w:r>
      <w:proofErr w:type="spellStart"/>
      <w:r w:rsidR="00820272">
        <w:rPr>
          <w:rFonts w:ascii="Times New Roman" w:hAnsi="Times New Roman" w:cs="Times New Roman"/>
          <w:sz w:val="28"/>
          <w:szCs w:val="28"/>
        </w:rPr>
        <w:t>Тотемского</w:t>
      </w:r>
      <w:proofErr w:type="spellEnd"/>
      <w:r w:rsidR="00820272">
        <w:rPr>
          <w:rFonts w:ascii="Times New Roman" w:hAnsi="Times New Roman" w:cs="Times New Roman"/>
          <w:sz w:val="28"/>
          <w:szCs w:val="28"/>
        </w:rPr>
        <w:t xml:space="preserve"> музейного объединения, а также фондами ТМО. Отдельные участники сказали о впечатлении историей </w:t>
      </w:r>
      <w:proofErr w:type="spellStart"/>
      <w:r w:rsidR="00820272">
        <w:rPr>
          <w:rFonts w:ascii="Times New Roman" w:hAnsi="Times New Roman" w:cs="Times New Roman"/>
          <w:sz w:val="28"/>
          <w:szCs w:val="28"/>
        </w:rPr>
        <w:t>тотемского</w:t>
      </w:r>
      <w:proofErr w:type="spellEnd"/>
      <w:r w:rsidR="00820272">
        <w:rPr>
          <w:rFonts w:ascii="Times New Roman" w:hAnsi="Times New Roman" w:cs="Times New Roman"/>
          <w:sz w:val="28"/>
          <w:szCs w:val="28"/>
        </w:rPr>
        <w:t xml:space="preserve"> солеварения и соответствующими археологическими изысканиями, посещением </w:t>
      </w:r>
      <w:proofErr w:type="spellStart"/>
      <w:r w:rsidR="00820272">
        <w:rPr>
          <w:rFonts w:ascii="Times New Roman" w:hAnsi="Times New Roman" w:cs="Times New Roman"/>
          <w:sz w:val="28"/>
          <w:szCs w:val="28"/>
        </w:rPr>
        <w:t>тотемской</w:t>
      </w:r>
      <w:proofErr w:type="spellEnd"/>
      <w:r w:rsidR="00820272">
        <w:rPr>
          <w:rFonts w:ascii="Times New Roman" w:hAnsi="Times New Roman" w:cs="Times New Roman"/>
          <w:sz w:val="28"/>
          <w:szCs w:val="28"/>
        </w:rPr>
        <w:t xml:space="preserve"> библиотеки им. Н.М. Рубцова (*прошла реновацию по программе «Модельная библиотека). Напомним, в прошлом году н</w:t>
      </w:r>
      <w:r w:rsidR="00663B08">
        <w:rPr>
          <w:rFonts w:ascii="Times New Roman" w:hAnsi="Times New Roman" w:cs="Times New Roman"/>
          <w:sz w:val="28"/>
          <w:szCs w:val="28"/>
        </w:rPr>
        <w:t xml:space="preserve">овой тенденцией </w:t>
      </w:r>
      <w:r w:rsidR="00820272">
        <w:rPr>
          <w:rFonts w:ascii="Times New Roman" w:hAnsi="Times New Roman" w:cs="Times New Roman"/>
          <w:sz w:val="28"/>
          <w:szCs w:val="28"/>
        </w:rPr>
        <w:t xml:space="preserve">в ответе на данный вопрос стало то, </w:t>
      </w:r>
      <w:r w:rsidR="00663B08">
        <w:rPr>
          <w:rFonts w:ascii="Times New Roman" w:hAnsi="Times New Roman" w:cs="Times New Roman"/>
          <w:sz w:val="28"/>
          <w:szCs w:val="28"/>
        </w:rPr>
        <w:t>что каждый четвертый участник Школы в качестве наиболее яркого впечатления отмечает то, что Тотьма становится «центром притяжения»</w:t>
      </w:r>
      <w:r w:rsidR="004F26EF">
        <w:rPr>
          <w:rFonts w:ascii="Times New Roman" w:hAnsi="Times New Roman" w:cs="Times New Roman"/>
          <w:sz w:val="28"/>
          <w:szCs w:val="28"/>
        </w:rPr>
        <w:t xml:space="preserve"> </w:t>
      </w:r>
      <w:r w:rsidR="00663B08">
        <w:rPr>
          <w:rFonts w:ascii="Times New Roman" w:hAnsi="Times New Roman" w:cs="Times New Roman"/>
          <w:sz w:val="28"/>
          <w:szCs w:val="28"/>
        </w:rPr>
        <w:t xml:space="preserve">специалистов в области музей и, шире, социокультурной работы. </w:t>
      </w: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Седьмой вопрос был посвящен тому, что именно из полученного опыта участники опроса планируют использовать в дальнейшем в своей профессиональной деятельности. В 2017 году среди наиболее «популярных» ответов – «секреты, особенности построения экспозиций» (образовательный </w:t>
      </w:r>
      <w:r>
        <w:rPr>
          <w:rFonts w:ascii="Times New Roman" w:hAnsi="Times New Roman" w:cs="Times New Roman"/>
          <w:sz w:val="28"/>
          <w:szCs w:val="28"/>
        </w:rPr>
        <w:lastRenderedPageBreak/>
        <w:t>модуль), а также «конкретные методы фондовой работы»,  в 2018 году среди наиболее «популярных» ответов – изученные на занятиях методы работы с детскими аудиториями в музеях (при этом особенным образом участников впечатлили музейные путеводители и маршрутные листы для музеев), а также конкретные практики работы музеев в информационном пространстве, практики развития сувенирной продукции в музеях, а также навыки в области подготовки проектно-</w:t>
      </w:r>
      <w:proofErr w:type="spellStart"/>
      <w:r>
        <w:rPr>
          <w:rFonts w:ascii="Times New Roman" w:hAnsi="Times New Roman" w:cs="Times New Roman"/>
          <w:sz w:val="28"/>
          <w:szCs w:val="28"/>
        </w:rPr>
        <w:t>грантовых</w:t>
      </w:r>
      <w:proofErr w:type="spellEnd"/>
      <w:r>
        <w:rPr>
          <w:rFonts w:ascii="Times New Roman" w:hAnsi="Times New Roman" w:cs="Times New Roman"/>
          <w:sz w:val="28"/>
          <w:szCs w:val="28"/>
        </w:rPr>
        <w:t xml:space="preserve"> заявок. В 2019 году сделать определенные выводы по вопросу </w:t>
      </w:r>
      <w:r w:rsidR="00445F1E">
        <w:rPr>
          <w:rFonts w:ascii="Times New Roman" w:hAnsi="Times New Roman" w:cs="Times New Roman"/>
          <w:sz w:val="28"/>
          <w:szCs w:val="28"/>
        </w:rPr>
        <w:t xml:space="preserve">оказалось затруднительным, поскольку </w:t>
      </w:r>
      <w:r>
        <w:rPr>
          <w:rFonts w:ascii="Times New Roman" w:hAnsi="Times New Roman" w:cs="Times New Roman"/>
          <w:sz w:val="28"/>
          <w:szCs w:val="28"/>
        </w:rPr>
        <w:t xml:space="preserve">разные респонденты давали различные ответы, так или иначе сопряженные с тематическими блоками программы ШМР. </w:t>
      </w:r>
      <w:r w:rsidR="00445F1E">
        <w:rPr>
          <w:rFonts w:ascii="Times New Roman" w:hAnsi="Times New Roman" w:cs="Times New Roman"/>
          <w:sz w:val="28"/>
          <w:szCs w:val="28"/>
        </w:rPr>
        <w:t xml:space="preserve">В 2020 году ситуация </w:t>
      </w:r>
      <w:r w:rsidR="00D32867">
        <w:rPr>
          <w:rFonts w:ascii="Times New Roman" w:hAnsi="Times New Roman" w:cs="Times New Roman"/>
          <w:sz w:val="28"/>
          <w:szCs w:val="28"/>
        </w:rPr>
        <w:t xml:space="preserve">несколько </w:t>
      </w:r>
      <w:r w:rsidR="00445F1E">
        <w:rPr>
          <w:rFonts w:ascii="Times New Roman" w:hAnsi="Times New Roman" w:cs="Times New Roman"/>
          <w:sz w:val="28"/>
          <w:szCs w:val="28"/>
        </w:rPr>
        <w:t>изменилась: явны</w:t>
      </w:r>
      <w:r w:rsidR="00D32867">
        <w:rPr>
          <w:rFonts w:ascii="Times New Roman" w:hAnsi="Times New Roman" w:cs="Times New Roman"/>
          <w:sz w:val="28"/>
          <w:szCs w:val="28"/>
        </w:rPr>
        <w:t>м лидирующим моментом стал</w:t>
      </w:r>
      <w:r w:rsidR="00445F1E">
        <w:rPr>
          <w:rFonts w:ascii="Times New Roman" w:hAnsi="Times New Roman" w:cs="Times New Roman"/>
          <w:sz w:val="28"/>
          <w:szCs w:val="28"/>
        </w:rPr>
        <w:t xml:space="preserve"> практико-ориентированн</w:t>
      </w:r>
      <w:r w:rsidR="00D32867">
        <w:rPr>
          <w:rFonts w:ascii="Times New Roman" w:hAnsi="Times New Roman" w:cs="Times New Roman"/>
          <w:sz w:val="28"/>
          <w:szCs w:val="28"/>
        </w:rPr>
        <w:t>ы</w:t>
      </w:r>
      <w:r w:rsidR="00445F1E">
        <w:rPr>
          <w:rFonts w:ascii="Times New Roman" w:hAnsi="Times New Roman" w:cs="Times New Roman"/>
          <w:sz w:val="28"/>
          <w:szCs w:val="28"/>
        </w:rPr>
        <w:t>й блок</w:t>
      </w:r>
      <w:r w:rsidR="00D32867">
        <w:rPr>
          <w:rFonts w:ascii="Times New Roman" w:hAnsi="Times New Roman" w:cs="Times New Roman"/>
          <w:sz w:val="28"/>
          <w:szCs w:val="28"/>
        </w:rPr>
        <w:t xml:space="preserve"> по использованию световых решений в музейной среде (каждый пятый респондент). Аналогично почти каждый пятый участник опроса отметил, что в своей деятельности будет использовать опыт атрибуции и этикетажа, приобретенный на обучающих занятиях ШМР. Также почти каждый пятый участник сообщил о том, что опыт по </w:t>
      </w:r>
      <w:proofErr w:type="spellStart"/>
      <w:r w:rsidR="00D32867">
        <w:rPr>
          <w:rFonts w:ascii="Times New Roman" w:hAnsi="Times New Roman" w:cs="Times New Roman"/>
          <w:sz w:val="28"/>
          <w:szCs w:val="28"/>
        </w:rPr>
        <w:t>квест</w:t>
      </w:r>
      <w:proofErr w:type="spellEnd"/>
      <w:r w:rsidR="00D32867">
        <w:rPr>
          <w:rFonts w:ascii="Times New Roman" w:hAnsi="Times New Roman" w:cs="Times New Roman"/>
          <w:sz w:val="28"/>
          <w:szCs w:val="28"/>
        </w:rPr>
        <w:t xml:space="preserve">-программам (в </w:t>
      </w:r>
      <w:proofErr w:type="spellStart"/>
      <w:r w:rsidR="00D32867">
        <w:rPr>
          <w:rFonts w:ascii="Times New Roman" w:hAnsi="Times New Roman" w:cs="Times New Roman"/>
          <w:sz w:val="28"/>
          <w:szCs w:val="28"/>
        </w:rPr>
        <w:t>т.ч</w:t>
      </w:r>
      <w:proofErr w:type="spellEnd"/>
      <w:r w:rsidR="00D32867">
        <w:rPr>
          <w:rFonts w:ascii="Times New Roman" w:hAnsi="Times New Roman" w:cs="Times New Roman"/>
          <w:sz w:val="28"/>
          <w:szCs w:val="28"/>
        </w:rPr>
        <w:t>. на материалах по в</w:t>
      </w:r>
      <w:r w:rsidR="00D56C1F">
        <w:rPr>
          <w:rFonts w:ascii="Times New Roman" w:hAnsi="Times New Roman" w:cs="Times New Roman"/>
          <w:sz w:val="28"/>
          <w:szCs w:val="28"/>
        </w:rPr>
        <w:t>ы</w:t>
      </w:r>
      <w:r w:rsidR="00D32867">
        <w:rPr>
          <w:rFonts w:ascii="Times New Roman" w:hAnsi="Times New Roman" w:cs="Times New Roman"/>
          <w:sz w:val="28"/>
          <w:szCs w:val="28"/>
        </w:rPr>
        <w:t xml:space="preserve">ставке Ф.М. </w:t>
      </w:r>
      <w:proofErr w:type="spellStart"/>
      <w:r w:rsidR="00D32867">
        <w:rPr>
          <w:rFonts w:ascii="Times New Roman" w:hAnsi="Times New Roman" w:cs="Times New Roman"/>
          <w:sz w:val="28"/>
          <w:szCs w:val="28"/>
        </w:rPr>
        <w:t>Вахрушова</w:t>
      </w:r>
      <w:proofErr w:type="spellEnd"/>
      <w:r w:rsidR="00D32867">
        <w:rPr>
          <w:rFonts w:ascii="Times New Roman" w:hAnsi="Times New Roman" w:cs="Times New Roman"/>
          <w:sz w:val="28"/>
          <w:szCs w:val="28"/>
        </w:rPr>
        <w:t>) будет использован как модель интерактивно-образовательной работы. Работа с построением информативных экспозиций заинтересовала каждого шестого ре</w:t>
      </w:r>
      <w:r w:rsidR="00197B85">
        <w:rPr>
          <w:rFonts w:ascii="Times New Roman" w:hAnsi="Times New Roman" w:cs="Times New Roman"/>
          <w:sz w:val="28"/>
          <w:szCs w:val="28"/>
        </w:rPr>
        <w:t>с</w:t>
      </w:r>
      <w:r w:rsidR="00D32867">
        <w:rPr>
          <w:rFonts w:ascii="Times New Roman" w:hAnsi="Times New Roman" w:cs="Times New Roman"/>
          <w:sz w:val="28"/>
          <w:szCs w:val="28"/>
        </w:rPr>
        <w:t xml:space="preserve">пондента. </w:t>
      </w:r>
      <w:r w:rsidR="00197B85">
        <w:rPr>
          <w:rFonts w:ascii="Times New Roman" w:hAnsi="Times New Roman" w:cs="Times New Roman"/>
          <w:sz w:val="28"/>
          <w:szCs w:val="28"/>
        </w:rPr>
        <w:t>Участники опроса также отметили опыт по работе с местными сообществами, и, отдельно, с подростками и молодежью в музеях, возможность музейщикам побыть в качестве экскурсантов, новации в музейном законодательст</w:t>
      </w:r>
      <w:r w:rsidR="00554963">
        <w:rPr>
          <w:rFonts w:ascii="Times New Roman" w:hAnsi="Times New Roman" w:cs="Times New Roman"/>
          <w:sz w:val="28"/>
          <w:szCs w:val="28"/>
        </w:rPr>
        <w:t xml:space="preserve">ве, работу в области этнографии; </w:t>
      </w:r>
      <w:r w:rsidR="00197B85">
        <w:rPr>
          <w:rFonts w:ascii="Times New Roman" w:hAnsi="Times New Roman" w:cs="Times New Roman"/>
          <w:sz w:val="28"/>
          <w:szCs w:val="28"/>
        </w:rPr>
        <w:t>разработку тема</w:t>
      </w:r>
      <w:r w:rsidR="00554963">
        <w:rPr>
          <w:rFonts w:ascii="Times New Roman" w:hAnsi="Times New Roman" w:cs="Times New Roman"/>
          <w:sz w:val="28"/>
          <w:szCs w:val="28"/>
        </w:rPr>
        <w:t>тических экскурсионных программ; методику определения страховых оценок музейных предметов.</w:t>
      </w:r>
    </w:p>
    <w:p w:rsidR="00820272" w:rsidRDefault="00820272">
      <w:pPr>
        <w:jc w:val="both"/>
        <w:rPr>
          <w:rFonts w:ascii="Times New Roman" w:hAnsi="Times New Roman" w:cs="Times New Roman"/>
          <w:sz w:val="28"/>
          <w:szCs w:val="28"/>
        </w:rPr>
      </w:pPr>
      <w:r>
        <w:rPr>
          <w:rFonts w:ascii="Times New Roman" w:hAnsi="Times New Roman" w:cs="Times New Roman"/>
          <w:sz w:val="28"/>
          <w:szCs w:val="28"/>
        </w:rPr>
        <w:t xml:space="preserve">В 2021 году каждый второй опрошенный сообщил о том, что точно будет внедрять в деятельность музея, в котором работает, практику пересмотра ведения </w:t>
      </w:r>
      <w:proofErr w:type="spellStart"/>
      <w:r>
        <w:rPr>
          <w:rFonts w:ascii="Times New Roman" w:hAnsi="Times New Roman" w:cs="Times New Roman"/>
          <w:sz w:val="28"/>
          <w:szCs w:val="28"/>
        </w:rPr>
        <w:t>соцсетей</w:t>
      </w:r>
      <w:proofErr w:type="spellEnd"/>
      <w:r>
        <w:rPr>
          <w:rFonts w:ascii="Times New Roman" w:hAnsi="Times New Roman" w:cs="Times New Roman"/>
          <w:sz w:val="28"/>
          <w:szCs w:val="28"/>
        </w:rPr>
        <w:t xml:space="preserve">, практику пересмотра предметов в экспозициях, а также технологии подготовки публицистических, информационных и научных статей (согласно полученным знаниям на ШМР). Отдельные респонденты сообщили, что будут использовать практику подготовки грантов на издательское дело, а также технологии проведения профессиональных мероприятий с использованием методик, с которыми удалось ознакомиться на ШМР в Тотьме. </w:t>
      </w: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В восьмом вопросе организаторы опроса решили уточнить у участников Школы, какие недостатки они могли бы отметить в рамках организации образовательного проекта. Н</w:t>
      </w:r>
      <w:r w:rsidR="00FA506F">
        <w:rPr>
          <w:rFonts w:ascii="Times New Roman" w:hAnsi="Times New Roman" w:cs="Times New Roman"/>
          <w:sz w:val="28"/>
          <w:szCs w:val="28"/>
        </w:rPr>
        <w:t>едостатками</w:t>
      </w:r>
      <w:r>
        <w:rPr>
          <w:rFonts w:ascii="Times New Roman" w:hAnsi="Times New Roman" w:cs="Times New Roman"/>
          <w:sz w:val="28"/>
          <w:szCs w:val="28"/>
        </w:rPr>
        <w:t>, хоть и не столь явными по числу данных ответов</w:t>
      </w:r>
      <w:r w:rsidR="00FA506F">
        <w:rPr>
          <w:rFonts w:ascii="Times New Roman" w:hAnsi="Times New Roman" w:cs="Times New Roman"/>
          <w:sz w:val="28"/>
          <w:szCs w:val="28"/>
        </w:rPr>
        <w:t xml:space="preserve"> (менее 20 % респондентов)</w:t>
      </w:r>
      <w:r>
        <w:rPr>
          <w:rFonts w:ascii="Times New Roman" w:hAnsi="Times New Roman" w:cs="Times New Roman"/>
          <w:sz w:val="28"/>
          <w:szCs w:val="28"/>
        </w:rPr>
        <w:t>, «минусами» стал</w:t>
      </w:r>
      <w:r w:rsidR="00FA506F">
        <w:rPr>
          <w:rFonts w:ascii="Times New Roman" w:hAnsi="Times New Roman" w:cs="Times New Roman"/>
          <w:sz w:val="28"/>
          <w:szCs w:val="28"/>
        </w:rPr>
        <w:t>и следующие позиции</w:t>
      </w:r>
      <w:r>
        <w:rPr>
          <w:rFonts w:ascii="Times New Roman" w:hAnsi="Times New Roman" w:cs="Times New Roman"/>
          <w:sz w:val="28"/>
          <w:szCs w:val="28"/>
        </w:rPr>
        <w:t xml:space="preserve">: </w:t>
      </w:r>
    </w:p>
    <w:p w:rsidR="00FA506F" w:rsidRDefault="00197B85">
      <w:pPr>
        <w:jc w:val="both"/>
        <w:rPr>
          <w:rFonts w:ascii="Times New Roman" w:hAnsi="Times New Roman" w:cs="Times New Roman"/>
          <w:sz w:val="28"/>
          <w:szCs w:val="28"/>
        </w:rPr>
      </w:pPr>
      <w:r>
        <w:rPr>
          <w:rFonts w:ascii="Times New Roman" w:hAnsi="Times New Roman" w:cs="Times New Roman"/>
          <w:sz w:val="28"/>
          <w:szCs w:val="28"/>
        </w:rPr>
        <w:t xml:space="preserve">- </w:t>
      </w:r>
      <w:r w:rsidR="00FA506F">
        <w:rPr>
          <w:rFonts w:ascii="Times New Roman" w:hAnsi="Times New Roman" w:cs="Times New Roman"/>
          <w:sz w:val="28"/>
          <w:szCs w:val="28"/>
        </w:rPr>
        <w:t>невозможность посетить все направления программы одновременно (ввиду деления слушателей на блоки по темам);</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lastRenderedPageBreak/>
        <w:t>- насыщенная рабочая программа по времени, утомляемость участников к концу дню.</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Отдельные слушатели обозначили следующие проблемы:</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 излишне насыщенная культурная программа в рамках ШМР;</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 недостаток времени для межличностной коммуникации;</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 неточность в организации;</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 отсутствие карты Тотьмы с нанесением пространств, задействованных на Школе музейного развития;</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 обсуждение на ШМР кейсов Тотьмы (в учебных целях), при этом недостаток ресурсов включенности в поле у участников;</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-отсутствие онлайн-чата или онлайн-канала ШМР;</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 представленность кейсов (учебных) крупных музеев или музеев в малых населенных пунктах, но с наличием значительного финансирования (музей В. Черномырдина в Оренбургской области);</w:t>
      </w:r>
    </w:p>
    <w:p w:rsidR="00FA506F" w:rsidRDefault="00FA506F">
      <w:pPr>
        <w:jc w:val="both"/>
        <w:rPr>
          <w:rFonts w:ascii="Times New Roman" w:hAnsi="Times New Roman" w:cs="Times New Roman"/>
          <w:sz w:val="28"/>
          <w:szCs w:val="28"/>
        </w:rPr>
      </w:pPr>
      <w:r>
        <w:rPr>
          <w:rFonts w:ascii="Times New Roman" w:hAnsi="Times New Roman" w:cs="Times New Roman"/>
          <w:sz w:val="28"/>
          <w:szCs w:val="28"/>
        </w:rPr>
        <w:t>- отсутствие живой музыки на товарищеском ужине.</w:t>
      </w:r>
    </w:p>
    <w:p w:rsidR="003C0E08" w:rsidRDefault="00D74A5B">
      <w:pPr>
        <w:jc w:val="both"/>
        <w:rPr>
          <w:rFonts w:ascii="Times New Roman" w:hAnsi="Times New Roman" w:cs="Times New Roman"/>
          <w:sz w:val="28"/>
          <w:szCs w:val="28"/>
        </w:rPr>
      </w:pPr>
      <w:r>
        <w:rPr>
          <w:rFonts w:ascii="Times New Roman" w:hAnsi="Times New Roman" w:cs="Times New Roman"/>
          <w:sz w:val="28"/>
          <w:szCs w:val="28"/>
        </w:rPr>
        <w:t>Н</w:t>
      </w:r>
      <w:r w:rsidR="004F26EF">
        <w:rPr>
          <w:rFonts w:ascii="Times New Roman" w:hAnsi="Times New Roman" w:cs="Times New Roman"/>
          <w:sz w:val="28"/>
          <w:szCs w:val="28"/>
        </w:rPr>
        <w:t>евозможность посещения тех или иных лекций и практикумов ввиду параллельных занятий - замечание присутств</w:t>
      </w:r>
      <w:r>
        <w:rPr>
          <w:rFonts w:ascii="Times New Roman" w:hAnsi="Times New Roman" w:cs="Times New Roman"/>
          <w:sz w:val="28"/>
          <w:szCs w:val="28"/>
        </w:rPr>
        <w:t>овало</w:t>
      </w:r>
      <w:r w:rsidR="004F26EF">
        <w:rPr>
          <w:rFonts w:ascii="Times New Roman" w:hAnsi="Times New Roman" w:cs="Times New Roman"/>
          <w:sz w:val="28"/>
          <w:szCs w:val="28"/>
        </w:rPr>
        <w:t xml:space="preserve"> в пятой части анкет </w:t>
      </w:r>
      <w:r>
        <w:rPr>
          <w:rFonts w:ascii="Times New Roman" w:hAnsi="Times New Roman" w:cs="Times New Roman"/>
          <w:sz w:val="28"/>
          <w:szCs w:val="28"/>
        </w:rPr>
        <w:t xml:space="preserve">в 2019, 2018 годах. В 2020 г. данная проблема практически не была отмечена. </w:t>
      </w:r>
      <w:r w:rsidR="004F26EF">
        <w:rPr>
          <w:rFonts w:ascii="Times New Roman" w:hAnsi="Times New Roman" w:cs="Times New Roman"/>
          <w:sz w:val="28"/>
          <w:szCs w:val="28"/>
        </w:rPr>
        <w:t>(аналогично было и в 2018 г.);</w:t>
      </w:r>
    </w:p>
    <w:p w:rsidR="003C0E08" w:rsidRDefault="004F26EF">
      <w:pPr>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 xml:space="preserve"> Девятый вопрос «Какие темы и проблемы, о которых Вы хотели узнать в рамках Школы, оказались для Вас раскрытыми</w:t>
      </w:r>
      <w:r w:rsidR="00D74A5B">
        <w:rPr>
          <w:rFonts w:ascii="Times New Roman" w:hAnsi="Times New Roman" w:cs="Times New Roman"/>
          <w:sz w:val="28"/>
          <w:szCs w:val="28"/>
        </w:rPr>
        <w:t xml:space="preserve"> не в полной мере»?</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xml:space="preserve">Были представлены следующие ответы: </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технологии работы с экспозициями и соответствующая документация (5 чел.).</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Далее по 1-3 человека представили следующие ответы:</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единые музейные правила;</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xml:space="preserve">- продолжение работы по усадьбе </w:t>
      </w:r>
      <w:proofErr w:type="spellStart"/>
      <w:r>
        <w:rPr>
          <w:rFonts w:ascii="Times New Roman" w:hAnsi="Times New Roman" w:cs="Times New Roman"/>
          <w:sz w:val="28"/>
          <w:szCs w:val="28"/>
        </w:rPr>
        <w:t>Холодилова</w:t>
      </w:r>
      <w:proofErr w:type="spellEnd"/>
      <w:r>
        <w:rPr>
          <w:rFonts w:ascii="Times New Roman" w:hAnsi="Times New Roman" w:cs="Times New Roman"/>
          <w:sz w:val="28"/>
          <w:szCs w:val="28"/>
        </w:rPr>
        <w:t xml:space="preserve"> в Тотьме с привязкой к материалам </w:t>
      </w:r>
      <w:proofErr w:type="spellStart"/>
      <w:r>
        <w:rPr>
          <w:rFonts w:ascii="Times New Roman" w:hAnsi="Times New Roman" w:cs="Times New Roman"/>
          <w:sz w:val="28"/>
          <w:szCs w:val="28"/>
        </w:rPr>
        <w:t>Р.Назипова</w:t>
      </w:r>
      <w:proofErr w:type="spellEnd"/>
      <w:r>
        <w:rPr>
          <w:rFonts w:ascii="Times New Roman" w:hAnsi="Times New Roman" w:cs="Times New Roman"/>
          <w:sz w:val="28"/>
          <w:szCs w:val="28"/>
        </w:rPr>
        <w:t>;</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этикетки в экспозиции музея;</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концепция развития музея;</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практики по видеосъемке роликов;</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проектно-</w:t>
      </w:r>
      <w:proofErr w:type="spellStart"/>
      <w:r>
        <w:rPr>
          <w:rFonts w:ascii="Times New Roman" w:hAnsi="Times New Roman" w:cs="Times New Roman"/>
          <w:sz w:val="28"/>
          <w:szCs w:val="28"/>
        </w:rPr>
        <w:t>грантовая</w:t>
      </w:r>
      <w:proofErr w:type="spellEnd"/>
      <w:r>
        <w:rPr>
          <w:rFonts w:ascii="Times New Roman" w:hAnsi="Times New Roman" w:cs="Times New Roman"/>
          <w:sz w:val="28"/>
          <w:szCs w:val="28"/>
        </w:rPr>
        <w:t xml:space="preserve"> деятельность музея;</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lastRenderedPageBreak/>
        <w:t>- издательская деятельность музее (недостаточно конкретизирован материал на занятиях);</w:t>
      </w:r>
    </w:p>
    <w:p w:rsidR="00D74A5B" w:rsidRDefault="00D74A5B">
      <w:pPr>
        <w:jc w:val="both"/>
        <w:rPr>
          <w:rFonts w:ascii="Times New Roman" w:hAnsi="Times New Roman" w:cs="Times New Roman"/>
          <w:sz w:val="28"/>
          <w:szCs w:val="28"/>
        </w:rPr>
      </w:pPr>
      <w:r>
        <w:rPr>
          <w:rFonts w:ascii="Times New Roman" w:hAnsi="Times New Roman" w:cs="Times New Roman"/>
          <w:sz w:val="28"/>
          <w:szCs w:val="28"/>
        </w:rPr>
        <w:t>- правила пользования пушкинской картой.</w:t>
      </w:r>
    </w:p>
    <w:p w:rsidR="003C0E08" w:rsidRPr="00554963" w:rsidRDefault="004F26EF">
      <w:pPr>
        <w:jc w:val="both"/>
        <w:rPr>
          <w:rFonts w:ascii="Times New Roman" w:hAnsi="Times New Roman" w:cs="Times New Roman"/>
          <w:sz w:val="28"/>
          <w:szCs w:val="28"/>
        </w:rPr>
      </w:pPr>
      <w:r>
        <w:rPr>
          <w:rFonts w:ascii="Times New Roman" w:hAnsi="Times New Roman" w:cs="Times New Roman"/>
          <w:sz w:val="28"/>
          <w:szCs w:val="28"/>
        </w:rPr>
        <w:t>Вместе с тем стоит отметить, что общее число замечаний не столь высоко (менее 35 % анкет).</w:t>
      </w:r>
    </w:p>
    <w:p w:rsidR="003C0E08" w:rsidRDefault="00D74A5B">
      <w:pPr>
        <w:jc w:val="both"/>
        <w:rPr>
          <w:rFonts w:ascii="Times New Roman" w:hAnsi="Times New Roman" w:cs="Times New Roman"/>
          <w:sz w:val="28"/>
          <w:szCs w:val="28"/>
        </w:rPr>
      </w:pPr>
      <w:r>
        <w:rPr>
          <w:rFonts w:ascii="Times New Roman" w:hAnsi="Times New Roman" w:cs="Times New Roman"/>
          <w:b/>
          <w:sz w:val="28"/>
          <w:szCs w:val="28"/>
        </w:rPr>
        <w:t>10</w:t>
      </w:r>
      <w:r w:rsidR="004F26EF">
        <w:rPr>
          <w:rFonts w:ascii="Times New Roman" w:hAnsi="Times New Roman" w:cs="Times New Roman"/>
          <w:b/>
          <w:sz w:val="28"/>
          <w:szCs w:val="28"/>
        </w:rPr>
        <w:t xml:space="preserve">. </w:t>
      </w:r>
      <w:r w:rsidR="004F26EF">
        <w:rPr>
          <w:rFonts w:ascii="Times New Roman" w:hAnsi="Times New Roman" w:cs="Times New Roman"/>
          <w:sz w:val="28"/>
          <w:szCs w:val="28"/>
        </w:rPr>
        <w:t xml:space="preserve">В </w:t>
      </w:r>
      <w:r>
        <w:rPr>
          <w:rFonts w:ascii="Times New Roman" w:hAnsi="Times New Roman" w:cs="Times New Roman"/>
          <w:sz w:val="28"/>
          <w:szCs w:val="28"/>
        </w:rPr>
        <w:t>десятом</w:t>
      </w:r>
      <w:r w:rsidR="004F26EF">
        <w:rPr>
          <w:rFonts w:ascii="Times New Roman" w:hAnsi="Times New Roman" w:cs="Times New Roman"/>
          <w:sz w:val="28"/>
          <w:szCs w:val="28"/>
        </w:rPr>
        <w:t xml:space="preserve"> вопросе прошло уточнение, каких форм и приемов работы не хватило участникам на ШМР. </w:t>
      </w:r>
    </w:p>
    <w:p w:rsidR="003C0E08" w:rsidRDefault="004F26EF">
      <w:pPr>
        <w:jc w:val="both"/>
        <w:rPr>
          <w:rFonts w:ascii="Times New Roman" w:hAnsi="Times New Roman" w:cs="Times New Roman"/>
          <w:sz w:val="28"/>
          <w:szCs w:val="28"/>
        </w:rPr>
      </w:pPr>
      <w:r>
        <w:rPr>
          <w:rFonts w:ascii="Times New Roman" w:hAnsi="Times New Roman" w:cs="Times New Roman"/>
          <w:sz w:val="28"/>
          <w:szCs w:val="28"/>
        </w:rPr>
        <w:t xml:space="preserve">Анализ полученных данных позволяет говорить о </w:t>
      </w:r>
      <w:r w:rsidR="00D74A5B">
        <w:rPr>
          <w:rFonts w:ascii="Times New Roman" w:hAnsi="Times New Roman" w:cs="Times New Roman"/>
          <w:sz w:val="28"/>
          <w:szCs w:val="28"/>
        </w:rPr>
        <w:t>следующих</w:t>
      </w:r>
      <w:r>
        <w:rPr>
          <w:rFonts w:ascii="Times New Roman" w:hAnsi="Times New Roman" w:cs="Times New Roman"/>
          <w:sz w:val="28"/>
          <w:szCs w:val="28"/>
        </w:rPr>
        <w:t xml:space="preserve"> уточнениях со стороны участников</w:t>
      </w:r>
      <w:r w:rsidR="008C1A20">
        <w:rPr>
          <w:rFonts w:ascii="Times New Roman" w:hAnsi="Times New Roman" w:cs="Times New Roman"/>
          <w:sz w:val="28"/>
          <w:szCs w:val="28"/>
        </w:rPr>
        <w:t xml:space="preserve"> (число ответов незначительно)</w:t>
      </w:r>
      <w:r>
        <w:rPr>
          <w:rFonts w:ascii="Times New Roman" w:hAnsi="Times New Roman" w:cs="Times New Roman"/>
          <w:sz w:val="28"/>
          <w:szCs w:val="28"/>
        </w:rPr>
        <w:t>:</w:t>
      </w:r>
    </w:p>
    <w:p w:rsidR="003C0E08" w:rsidRDefault="004F26EF">
      <w:pPr>
        <w:jc w:val="both"/>
        <w:rPr>
          <w:rFonts w:ascii="Times New Roman" w:hAnsi="Times New Roman" w:cs="Times New Roman"/>
          <w:sz w:val="28"/>
          <w:szCs w:val="28"/>
        </w:rPr>
      </w:pPr>
      <w:r>
        <w:rPr>
          <w:rFonts w:ascii="Times New Roman" w:hAnsi="Times New Roman" w:cs="Times New Roman"/>
          <w:sz w:val="28"/>
          <w:szCs w:val="28"/>
        </w:rPr>
        <w:t xml:space="preserve">1. </w:t>
      </w:r>
      <w:r w:rsidR="00593913">
        <w:rPr>
          <w:rFonts w:ascii="Times New Roman" w:hAnsi="Times New Roman" w:cs="Times New Roman"/>
          <w:sz w:val="28"/>
          <w:szCs w:val="28"/>
        </w:rPr>
        <w:t>Групповые методики (5 чел.)</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 xml:space="preserve">2. Практикумы по теме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деятельности (3 чел.)</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3. Практикумы с использованием фондовых предметов (3 чел.)</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4. Практикумы на экспозиционную тематику (1 чел.)</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5.Нетворкинг (1 чел.)</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6.Домашние задания (1 чел.)</w:t>
      </w:r>
    </w:p>
    <w:p w:rsidR="003C0E08" w:rsidRDefault="00593913">
      <w:pPr>
        <w:jc w:val="both"/>
        <w:rPr>
          <w:rFonts w:ascii="Times New Roman" w:hAnsi="Times New Roman" w:cs="Times New Roman"/>
          <w:sz w:val="28"/>
          <w:szCs w:val="28"/>
        </w:rPr>
      </w:pPr>
      <w:r>
        <w:rPr>
          <w:rFonts w:ascii="Times New Roman" w:hAnsi="Times New Roman" w:cs="Times New Roman"/>
          <w:b/>
          <w:sz w:val="28"/>
          <w:szCs w:val="28"/>
        </w:rPr>
        <w:t>11</w:t>
      </w:r>
      <w:r w:rsidR="004F26EF">
        <w:rPr>
          <w:rFonts w:ascii="Times New Roman" w:hAnsi="Times New Roman" w:cs="Times New Roman"/>
          <w:b/>
          <w:sz w:val="28"/>
          <w:szCs w:val="28"/>
        </w:rPr>
        <w:t>.</w:t>
      </w:r>
      <w:r w:rsidR="004F26EF">
        <w:rPr>
          <w:rFonts w:ascii="Times New Roman" w:hAnsi="Times New Roman" w:cs="Times New Roman"/>
          <w:sz w:val="28"/>
          <w:szCs w:val="28"/>
        </w:rPr>
        <w:t xml:space="preserve"> В </w:t>
      </w:r>
      <w:r>
        <w:rPr>
          <w:rFonts w:ascii="Times New Roman" w:hAnsi="Times New Roman" w:cs="Times New Roman"/>
          <w:sz w:val="28"/>
          <w:szCs w:val="28"/>
        </w:rPr>
        <w:t>одиннадцатом</w:t>
      </w:r>
      <w:r w:rsidR="004F26EF">
        <w:rPr>
          <w:rFonts w:ascii="Times New Roman" w:hAnsi="Times New Roman" w:cs="Times New Roman"/>
          <w:sz w:val="28"/>
          <w:szCs w:val="28"/>
        </w:rPr>
        <w:t xml:space="preserve"> вопросе было важно уточнить, по каким направлениям музейной работы для </w:t>
      </w:r>
      <w:r w:rsidR="008C1A20">
        <w:rPr>
          <w:rFonts w:ascii="Times New Roman" w:hAnsi="Times New Roman" w:cs="Times New Roman"/>
          <w:sz w:val="28"/>
          <w:szCs w:val="28"/>
        </w:rPr>
        <w:t>участников</w:t>
      </w:r>
      <w:r w:rsidR="004F26EF">
        <w:rPr>
          <w:rFonts w:ascii="Times New Roman" w:hAnsi="Times New Roman" w:cs="Times New Roman"/>
          <w:sz w:val="28"/>
          <w:szCs w:val="28"/>
        </w:rPr>
        <w:t xml:space="preserve"> было бы актуально индивидуальное сопровождение командой организаторов Школы и экспертами.</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 xml:space="preserve">Явной тенденции по данному вопросу не обнаружено. По 4 человека указали «Работа в социальных сетях», «Работа с экспозициями». Трое отметили «Проектная и </w:t>
      </w:r>
      <w:proofErr w:type="spellStart"/>
      <w:r>
        <w:rPr>
          <w:rFonts w:ascii="Times New Roman" w:hAnsi="Times New Roman" w:cs="Times New Roman"/>
          <w:sz w:val="28"/>
          <w:szCs w:val="28"/>
        </w:rPr>
        <w:t>грантовая</w:t>
      </w:r>
      <w:proofErr w:type="spellEnd"/>
      <w:r>
        <w:rPr>
          <w:rFonts w:ascii="Times New Roman" w:hAnsi="Times New Roman" w:cs="Times New Roman"/>
          <w:sz w:val="28"/>
          <w:szCs w:val="28"/>
        </w:rPr>
        <w:t xml:space="preserve"> деятельность музея». Отдельные участники сообщили о таких вопросах как «музейные сувениры», «единые правила», «солеваренный промысел», «хранение керамики и стекла», «работа с подростками», «организация передвижных выставок», «подготовка научных статей», «художественные секреты экспозиций», «музейный учет».</w:t>
      </w:r>
    </w:p>
    <w:p w:rsidR="003C0E08" w:rsidRPr="00593913" w:rsidRDefault="00593913">
      <w:pPr>
        <w:jc w:val="both"/>
        <w:rPr>
          <w:rFonts w:ascii="Times New Roman" w:hAnsi="Times New Roman" w:cs="Times New Roman"/>
          <w:sz w:val="28"/>
          <w:szCs w:val="28"/>
        </w:rPr>
      </w:pPr>
      <w:r>
        <w:rPr>
          <w:rFonts w:ascii="Times New Roman" w:hAnsi="Times New Roman" w:cs="Times New Roman"/>
          <w:b/>
          <w:sz w:val="28"/>
          <w:szCs w:val="28"/>
        </w:rPr>
        <w:t>12</w:t>
      </w:r>
      <w:r w:rsidR="004F26EF">
        <w:rPr>
          <w:rFonts w:ascii="Times New Roman" w:hAnsi="Times New Roman" w:cs="Times New Roman"/>
          <w:b/>
          <w:sz w:val="28"/>
          <w:szCs w:val="28"/>
        </w:rPr>
        <w:t>.</w:t>
      </w:r>
      <w:r w:rsidR="004F26EF">
        <w:rPr>
          <w:rFonts w:ascii="Times New Roman" w:hAnsi="Times New Roman" w:cs="Times New Roman"/>
          <w:sz w:val="28"/>
          <w:szCs w:val="28"/>
        </w:rPr>
        <w:t xml:space="preserve"> В рамках </w:t>
      </w:r>
      <w:r>
        <w:rPr>
          <w:rFonts w:ascii="Times New Roman" w:hAnsi="Times New Roman" w:cs="Times New Roman"/>
          <w:sz w:val="28"/>
          <w:szCs w:val="28"/>
        </w:rPr>
        <w:t>двенадцатого</w:t>
      </w:r>
      <w:r w:rsidR="004F26EF">
        <w:rPr>
          <w:rFonts w:ascii="Times New Roman" w:hAnsi="Times New Roman" w:cs="Times New Roman"/>
          <w:sz w:val="28"/>
          <w:szCs w:val="28"/>
        </w:rPr>
        <w:t xml:space="preserve"> вопроса организаторы Школы решили уточнить у участников, откуда они узнали об ее существовании. Наиболее популярный ответ – «</w:t>
      </w:r>
      <w:r>
        <w:rPr>
          <w:rFonts w:ascii="Times New Roman" w:hAnsi="Times New Roman" w:cs="Times New Roman"/>
          <w:sz w:val="28"/>
          <w:szCs w:val="28"/>
        </w:rPr>
        <w:t>коллеги (музей, в котором работает участник или от представителей других музеев» (13</w:t>
      </w:r>
      <w:r w:rsidR="004F26EF">
        <w:rPr>
          <w:rFonts w:ascii="Times New Roman" w:hAnsi="Times New Roman" w:cs="Times New Roman"/>
          <w:sz w:val="28"/>
          <w:szCs w:val="28"/>
        </w:rPr>
        <w:t xml:space="preserve"> человек)</w:t>
      </w:r>
      <w:r>
        <w:rPr>
          <w:rFonts w:ascii="Times New Roman" w:hAnsi="Times New Roman" w:cs="Times New Roman"/>
          <w:sz w:val="28"/>
          <w:szCs w:val="28"/>
        </w:rPr>
        <w:t xml:space="preserve">. Сообщество в </w:t>
      </w:r>
      <w:r>
        <w:rPr>
          <w:rFonts w:ascii="Times New Roman" w:hAnsi="Times New Roman" w:cs="Times New Roman"/>
          <w:sz w:val="28"/>
          <w:szCs w:val="28"/>
          <w:lang w:val="en-US"/>
        </w:rPr>
        <w:t>Facebook</w:t>
      </w:r>
      <w:r>
        <w:rPr>
          <w:rFonts w:ascii="Times New Roman" w:hAnsi="Times New Roman" w:cs="Times New Roman"/>
          <w:sz w:val="28"/>
          <w:szCs w:val="28"/>
        </w:rPr>
        <w:t xml:space="preserve"> «Музейный учет </w:t>
      </w:r>
      <w:r>
        <w:rPr>
          <w:rFonts w:ascii="Times New Roman" w:hAnsi="Times New Roman" w:cs="Times New Roman"/>
          <w:sz w:val="28"/>
          <w:szCs w:val="28"/>
          <w:lang w:val="en-US"/>
        </w:rPr>
        <w:t>forever</w:t>
      </w:r>
      <w:r>
        <w:rPr>
          <w:rFonts w:ascii="Times New Roman" w:hAnsi="Times New Roman" w:cs="Times New Roman"/>
          <w:sz w:val="28"/>
          <w:szCs w:val="28"/>
        </w:rPr>
        <w:t xml:space="preserve">» - 5 человек; </w:t>
      </w:r>
      <w:r w:rsidR="00A5475E">
        <w:rPr>
          <w:rFonts w:ascii="Times New Roman" w:hAnsi="Times New Roman" w:cs="Times New Roman"/>
          <w:sz w:val="28"/>
          <w:szCs w:val="28"/>
        </w:rPr>
        <w:t>информационные рассылки – 4 чел</w:t>
      </w:r>
      <w:r>
        <w:rPr>
          <w:rFonts w:ascii="Times New Roman" w:hAnsi="Times New Roman" w:cs="Times New Roman"/>
          <w:sz w:val="28"/>
          <w:szCs w:val="28"/>
        </w:rPr>
        <w:t xml:space="preserve">. Отдельные участники обозначили социальные сети, интернет-сайты, портал ТМО «Лоция», информация от БФ Е. и Г. Тимченко. Некоторые участники посещали школу ранее. </w:t>
      </w:r>
    </w:p>
    <w:p w:rsidR="003C0E08" w:rsidRDefault="00593913">
      <w:pPr>
        <w:jc w:val="both"/>
        <w:rPr>
          <w:rFonts w:ascii="Times New Roman" w:hAnsi="Times New Roman" w:cs="Times New Roman"/>
          <w:sz w:val="28"/>
          <w:szCs w:val="28"/>
        </w:rPr>
      </w:pPr>
      <w:r>
        <w:rPr>
          <w:rFonts w:ascii="Times New Roman" w:hAnsi="Times New Roman" w:cs="Times New Roman"/>
          <w:b/>
          <w:sz w:val="28"/>
          <w:szCs w:val="28"/>
        </w:rPr>
        <w:t>13</w:t>
      </w:r>
      <w:r w:rsidR="004F26EF">
        <w:rPr>
          <w:rFonts w:ascii="Times New Roman" w:hAnsi="Times New Roman" w:cs="Times New Roman"/>
          <w:sz w:val="28"/>
          <w:szCs w:val="28"/>
        </w:rPr>
        <w:t xml:space="preserve">. В рамках </w:t>
      </w:r>
      <w:r>
        <w:rPr>
          <w:rFonts w:ascii="Times New Roman" w:hAnsi="Times New Roman" w:cs="Times New Roman"/>
          <w:sz w:val="28"/>
          <w:szCs w:val="28"/>
        </w:rPr>
        <w:t>тринадцатого</w:t>
      </w:r>
      <w:r w:rsidR="004F26EF">
        <w:rPr>
          <w:rFonts w:ascii="Times New Roman" w:hAnsi="Times New Roman" w:cs="Times New Roman"/>
          <w:sz w:val="28"/>
          <w:szCs w:val="28"/>
        </w:rPr>
        <w:t xml:space="preserve"> вопроса участники оставили некоторые пожелания и рекомендации организаторам Школы. Почти в каждой </w:t>
      </w:r>
      <w:r>
        <w:rPr>
          <w:rFonts w:ascii="Times New Roman" w:hAnsi="Times New Roman" w:cs="Times New Roman"/>
          <w:sz w:val="28"/>
          <w:szCs w:val="28"/>
        </w:rPr>
        <w:t>второй</w:t>
      </w:r>
      <w:r w:rsidR="004F26EF">
        <w:rPr>
          <w:rFonts w:ascii="Times New Roman" w:hAnsi="Times New Roman" w:cs="Times New Roman"/>
          <w:sz w:val="28"/>
          <w:szCs w:val="28"/>
        </w:rPr>
        <w:t xml:space="preserve"> </w:t>
      </w:r>
      <w:r w:rsidR="004F26EF">
        <w:rPr>
          <w:rFonts w:ascii="Times New Roman" w:hAnsi="Times New Roman" w:cs="Times New Roman"/>
          <w:sz w:val="28"/>
          <w:szCs w:val="28"/>
        </w:rPr>
        <w:lastRenderedPageBreak/>
        <w:t xml:space="preserve">анкете присутствовало пожелание продолжать проект во что бы то ни стало, были высказаны слова благодарности в адрес организаторов и экспертов. </w:t>
      </w:r>
      <w:r>
        <w:rPr>
          <w:rFonts w:ascii="Times New Roman" w:hAnsi="Times New Roman" w:cs="Times New Roman"/>
          <w:sz w:val="28"/>
          <w:szCs w:val="28"/>
        </w:rPr>
        <w:t>Вместе с тем высказаны следующие предложения:</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 xml:space="preserve">- в параллелях ставить только фондовые и </w:t>
      </w:r>
      <w:proofErr w:type="spellStart"/>
      <w:r>
        <w:rPr>
          <w:rFonts w:ascii="Times New Roman" w:hAnsi="Times New Roman" w:cs="Times New Roman"/>
          <w:sz w:val="28"/>
          <w:szCs w:val="28"/>
        </w:rPr>
        <w:t>нефондовые</w:t>
      </w:r>
      <w:proofErr w:type="spellEnd"/>
      <w:r>
        <w:rPr>
          <w:rFonts w:ascii="Times New Roman" w:hAnsi="Times New Roman" w:cs="Times New Roman"/>
          <w:sz w:val="28"/>
          <w:szCs w:val="28"/>
        </w:rPr>
        <w:t xml:space="preserve"> секции (по направлениям музейной работы);</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 уделять внимание свободному времени участников;</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 xml:space="preserve">- выделять в программе </w:t>
      </w:r>
      <w:r w:rsidR="00532ED7">
        <w:rPr>
          <w:rFonts w:ascii="Times New Roman" w:hAnsi="Times New Roman" w:cs="Times New Roman"/>
          <w:sz w:val="28"/>
          <w:szCs w:val="28"/>
        </w:rPr>
        <w:t xml:space="preserve">в рамках специального расписания </w:t>
      </w:r>
      <w:r>
        <w:rPr>
          <w:rFonts w:ascii="Times New Roman" w:hAnsi="Times New Roman" w:cs="Times New Roman"/>
          <w:sz w:val="28"/>
          <w:szCs w:val="28"/>
        </w:rPr>
        <w:t xml:space="preserve">«окна» для консультации с экспертами и сотрудниками </w:t>
      </w:r>
      <w:proofErr w:type="spellStart"/>
      <w:r>
        <w:rPr>
          <w:rFonts w:ascii="Times New Roman" w:hAnsi="Times New Roman" w:cs="Times New Roman"/>
          <w:sz w:val="28"/>
          <w:szCs w:val="28"/>
        </w:rPr>
        <w:t>Тотемского</w:t>
      </w:r>
      <w:proofErr w:type="spellEnd"/>
      <w:r>
        <w:rPr>
          <w:rFonts w:ascii="Times New Roman" w:hAnsi="Times New Roman" w:cs="Times New Roman"/>
          <w:sz w:val="28"/>
          <w:szCs w:val="28"/>
        </w:rPr>
        <w:t xml:space="preserve"> музейного объединения;</w:t>
      </w:r>
    </w:p>
    <w:p w:rsidR="00593913" w:rsidRDefault="00593913">
      <w:pPr>
        <w:jc w:val="both"/>
        <w:rPr>
          <w:rFonts w:ascii="Times New Roman" w:hAnsi="Times New Roman" w:cs="Times New Roman"/>
          <w:sz w:val="28"/>
          <w:szCs w:val="28"/>
        </w:rPr>
      </w:pPr>
      <w:r>
        <w:rPr>
          <w:rFonts w:ascii="Times New Roman" w:hAnsi="Times New Roman" w:cs="Times New Roman"/>
          <w:sz w:val="28"/>
          <w:szCs w:val="28"/>
        </w:rPr>
        <w:t xml:space="preserve">- </w:t>
      </w:r>
      <w:r w:rsidR="00532ED7">
        <w:rPr>
          <w:rFonts w:ascii="Times New Roman" w:hAnsi="Times New Roman" w:cs="Times New Roman"/>
          <w:sz w:val="28"/>
          <w:szCs w:val="28"/>
        </w:rPr>
        <w:t xml:space="preserve">направлять (рассылать) информацию о развитии проекта «Усадьба </w:t>
      </w:r>
      <w:proofErr w:type="spellStart"/>
      <w:r w:rsidR="00532ED7">
        <w:rPr>
          <w:rFonts w:ascii="Times New Roman" w:hAnsi="Times New Roman" w:cs="Times New Roman"/>
          <w:sz w:val="28"/>
          <w:szCs w:val="28"/>
        </w:rPr>
        <w:t>Холодилова</w:t>
      </w:r>
      <w:proofErr w:type="spellEnd"/>
      <w:r w:rsidR="00532ED7">
        <w:rPr>
          <w:rFonts w:ascii="Times New Roman" w:hAnsi="Times New Roman" w:cs="Times New Roman"/>
          <w:sz w:val="28"/>
          <w:szCs w:val="28"/>
        </w:rPr>
        <w:t xml:space="preserve">» («Новоселье в </w:t>
      </w:r>
      <w:proofErr w:type="spellStart"/>
      <w:r w:rsidR="00532ED7">
        <w:rPr>
          <w:rFonts w:ascii="Times New Roman" w:hAnsi="Times New Roman" w:cs="Times New Roman"/>
          <w:sz w:val="28"/>
          <w:szCs w:val="28"/>
        </w:rPr>
        <w:t>Новосёловском</w:t>
      </w:r>
      <w:proofErr w:type="spellEnd"/>
      <w:r w:rsidR="00532ED7">
        <w:rPr>
          <w:rFonts w:ascii="Times New Roman" w:hAnsi="Times New Roman" w:cs="Times New Roman"/>
          <w:sz w:val="28"/>
          <w:szCs w:val="28"/>
        </w:rPr>
        <w:t xml:space="preserve"> корпусе);</w:t>
      </w:r>
    </w:p>
    <w:p w:rsidR="00532ED7" w:rsidRDefault="00532ED7">
      <w:pPr>
        <w:jc w:val="both"/>
        <w:rPr>
          <w:rFonts w:ascii="Times New Roman" w:hAnsi="Times New Roman" w:cs="Times New Roman"/>
          <w:sz w:val="28"/>
          <w:szCs w:val="28"/>
        </w:rPr>
      </w:pPr>
      <w:r>
        <w:rPr>
          <w:rFonts w:ascii="Times New Roman" w:hAnsi="Times New Roman" w:cs="Times New Roman"/>
          <w:sz w:val="28"/>
          <w:szCs w:val="28"/>
        </w:rPr>
        <w:t xml:space="preserve">- направлять (рассылать) информацию о развитии других </w:t>
      </w:r>
      <w:proofErr w:type="spellStart"/>
      <w:r>
        <w:rPr>
          <w:rFonts w:ascii="Times New Roman" w:hAnsi="Times New Roman" w:cs="Times New Roman"/>
          <w:sz w:val="28"/>
          <w:szCs w:val="28"/>
        </w:rPr>
        <w:t>тотемских</w:t>
      </w:r>
      <w:proofErr w:type="spellEnd"/>
      <w:r>
        <w:rPr>
          <w:rFonts w:ascii="Times New Roman" w:hAnsi="Times New Roman" w:cs="Times New Roman"/>
          <w:sz w:val="28"/>
          <w:szCs w:val="28"/>
        </w:rPr>
        <w:t xml:space="preserve"> проектов, включая проекты некоммерческих организаций;</w:t>
      </w:r>
    </w:p>
    <w:p w:rsidR="00532ED7" w:rsidRDefault="00532ED7">
      <w:pPr>
        <w:jc w:val="both"/>
        <w:rPr>
          <w:rFonts w:ascii="Times New Roman" w:hAnsi="Times New Roman" w:cs="Times New Roman"/>
          <w:sz w:val="28"/>
          <w:szCs w:val="28"/>
        </w:rPr>
      </w:pPr>
      <w:r>
        <w:rPr>
          <w:rFonts w:ascii="Times New Roman" w:hAnsi="Times New Roman" w:cs="Times New Roman"/>
          <w:sz w:val="28"/>
          <w:szCs w:val="28"/>
        </w:rPr>
        <w:t>- организация филиалов ШМР в других малых населенных пунктах России;</w:t>
      </w:r>
    </w:p>
    <w:p w:rsidR="00532ED7" w:rsidRDefault="00532ED7">
      <w:pPr>
        <w:jc w:val="both"/>
        <w:rPr>
          <w:rFonts w:ascii="Times New Roman" w:hAnsi="Times New Roman" w:cs="Times New Roman"/>
          <w:sz w:val="28"/>
          <w:szCs w:val="28"/>
        </w:rPr>
      </w:pPr>
      <w:r>
        <w:rPr>
          <w:rFonts w:ascii="Times New Roman" w:hAnsi="Times New Roman" w:cs="Times New Roman"/>
          <w:sz w:val="28"/>
          <w:szCs w:val="28"/>
        </w:rPr>
        <w:t>- подготовить и направить участникам методические разработки, используемые в ТМО, по различным направлениям деятельности.</w:t>
      </w:r>
    </w:p>
    <w:p w:rsidR="003C0E08" w:rsidRDefault="003C0E08">
      <w:pPr>
        <w:spacing w:after="0" w:line="276" w:lineRule="auto"/>
        <w:jc w:val="center"/>
      </w:pPr>
    </w:p>
    <w:sectPr w:rsidR="003C0E08">
      <w:footerReference w:type="default" r:id="rId12"/>
      <w:pgSz w:w="11906" w:h="16838"/>
      <w:pgMar w:top="1134" w:right="850" w:bottom="993" w:left="1701" w:header="0" w:footer="708" w:gutter="0"/>
      <w:cols w:space="720"/>
      <w:formProt w:val="0"/>
      <w:titlePg/>
      <w:docGrid w:linePitch="360"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35" w:rsidRDefault="002A4635">
      <w:pPr>
        <w:spacing w:after="0" w:line="240" w:lineRule="auto"/>
      </w:pPr>
      <w:r>
        <w:separator/>
      </w:r>
    </w:p>
  </w:endnote>
  <w:endnote w:type="continuationSeparator" w:id="0">
    <w:p w:rsidR="002A4635" w:rsidRDefault="002A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54553"/>
      <w:docPartObj>
        <w:docPartGallery w:val="Page Numbers (Bottom of Page)"/>
        <w:docPartUnique/>
      </w:docPartObj>
    </w:sdtPr>
    <w:sdtEndPr/>
    <w:sdtContent>
      <w:p w:rsidR="003C0E08" w:rsidRDefault="004F26EF">
        <w:pPr>
          <w:pStyle w:val="afa"/>
          <w:jc w:val="right"/>
        </w:pPr>
        <w:r>
          <w:fldChar w:fldCharType="begin"/>
        </w:r>
        <w:r>
          <w:instrText>PAGE</w:instrText>
        </w:r>
        <w:r>
          <w:fldChar w:fldCharType="separate"/>
        </w:r>
        <w:r w:rsidR="002517C9">
          <w:rPr>
            <w:noProof/>
          </w:rPr>
          <w:t>4</w:t>
        </w:r>
        <w:r>
          <w:fldChar w:fldCharType="end"/>
        </w:r>
      </w:p>
    </w:sdtContent>
  </w:sdt>
  <w:p w:rsidR="003C0E08" w:rsidRDefault="003C0E08">
    <w:pPr>
      <w:pStyle w:val="afa"/>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35" w:rsidRDefault="002A4635">
      <w:pPr>
        <w:spacing w:after="0" w:line="240" w:lineRule="auto"/>
      </w:pPr>
      <w:r>
        <w:separator/>
      </w:r>
    </w:p>
  </w:footnote>
  <w:footnote w:type="continuationSeparator" w:id="0">
    <w:p w:rsidR="002A4635" w:rsidRDefault="002A4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08"/>
    <w:rsid w:val="0011536B"/>
    <w:rsid w:val="00197B85"/>
    <w:rsid w:val="001C03B3"/>
    <w:rsid w:val="001F07E3"/>
    <w:rsid w:val="00234103"/>
    <w:rsid w:val="002517C9"/>
    <w:rsid w:val="002A4635"/>
    <w:rsid w:val="003B0666"/>
    <w:rsid w:val="003C0E08"/>
    <w:rsid w:val="00445F1E"/>
    <w:rsid w:val="004A65B4"/>
    <w:rsid w:val="004C7E4B"/>
    <w:rsid w:val="004E5525"/>
    <w:rsid w:val="004F26EF"/>
    <w:rsid w:val="00525FF8"/>
    <w:rsid w:val="005328E2"/>
    <w:rsid w:val="00532ED7"/>
    <w:rsid w:val="00554963"/>
    <w:rsid w:val="00593913"/>
    <w:rsid w:val="00663B08"/>
    <w:rsid w:val="007C1D09"/>
    <w:rsid w:val="007C681F"/>
    <w:rsid w:val="00820272"/>
    <w:rsid w:val="00861A19"/>
    <w:rsid w:val="008C1A20"/>
    <w:rsid w:val="009032ED"/>
    <w:rsid w:val="00971D1C"/>
    <w:rsid w:val="009E6DD1"/>
    <w:rsid w:val="00A5475E"/>
    <w:rsid w:val="00A8557A"/>
    <w:rsid w:val="00C8762C"/>
    <w:rsid w:val="00D32867"/>
    <w:rsid w:val="00D465A2"/>
    <w:rsid w:val="00D56C1F"/>
    <w:rsid w:val="00D70D2F"/>
    <w:rsid w:val="00D74A5B"/>
    <w:rsid w:val="00DE5C60"/>
    <w:rsid w:val="00E258E9"/>
    <w:rsid w:val="00E331B4"/>
    <w:rsid w:val="00EB1208"/>
    <w:rsid w:val="00F54D3C"/>
    <w:rsid w:val="00FA506F"/>
    <w:rsid w:val="00FF5D6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olor w:val="00000A"/>
      <w:sz w:val="22"/>
    </w:rPr>
  </w:style>
  <w:style w:type="paragraph" w:styleId="1">
    <w:name w:val="heading 1"/>
    <w:basedOn w:val="a"/>
    <w:link w:val="10"/>
    <w:uiPriority w:val="9"/>
    <w:qFormat/>
    <w:rsid w:val="00E36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E36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unhideWhenUsed/>
    <w:qFormat/>
    <w:rsid w:val="001C5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36E5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qFormat/>
    <w:rsid w:val="00E36E5C"/>
    <w:rPr>
      <w:rFonts w:asciiTheme="majorHAnsi" w:eastAsiaTheme="majorEastAsia" w:hAnsiTheme="majorHAnsi" w:cstheme="majorBidi"/>
      <w:color w:val="2F5496" w:themeColor="accent1" w:themeShade="BF"/>
      <w:sz w:val="26"/>
      <w:szCs w:val="26"/>
    </w:rPr>
  </w:style>
  <w:style w:type="character" w:customStyle="1" w:styleId="-">
    <w:name w:val="Интернет-ссылка"/>
    <w:basedOn w:val="a0"/>
    <w:uiPriority w:val="99"/>
    <w:unhideWhenUsed/>
    <w:rsid w:val="00EB785F"/>
    <w:rPr>
      <w:color w:val="0563C1" w:themeColor="hyperlink"/>
      <w:u w:val="single"/>
    </w:rPr>
  </w:style>
  <w:style w:type="character" w:customStyle="1" w:styleId="a3">
    <w:name w:val="Текст сноски Знак"/>
    <w:basedOn w:val="a0"/>
    <w:uiPriority w:val="99"/>
    <w:semiHidden/>
    <w:qFormat/>
    <w:rsid w:val="001C0FFD"/>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1C0FFD"/>
    <w:rPr>
      <w:vertAlign w:val="superscript"/>
    </w:rPr>
  </w:style>
  <w:style w:type="character" w:styleId="a5">
    <w:name w:val="annotation reference"/>
    <w:basedOn w:val="a0"/>
    <w:uiPriority w:val="99"/>
    <w:semiHidden/>
    <w:unhideWhenUsed/>
    <w:qFormat/>
    <w:rsid w:val="00BC1A41"/>
    <w:rPr>
      <w:sz w:val="16"/>
      <w:szCs w:val="16"/>
    </w:rPr>
  </w:style>
  <w:style w:type="character" w:customStyle="1" w:styleId="a6">
    <w:name w:val="Текст примечания Знак"/>
    <w:basedOn w:val="a0"/>
    <w:uiPriority w:val="99"/>
    <w:semiHidden/>
    <w:qFormat/>
    <w:rsid w:val="00BC1A41"/>
    <w:rPr>
      <w:sz w:val="20"/>
      <w:szCs w:val="20"/>
    </w:rPr>
  </w:style>
  <w:style w:type="character" w:customStyle="1" w:styleId="a7">
    <w:name w:val="Текст выноски Знак"/>
    <w:basedOn w:val="a0"/>
    <w:uiPriority w:val="99"/>
    <w:semiHidden/>
    <w:qFormat/>
    <w:rsid w:val="001C524B"/>
    <w:rPr>
      <w:rFonts w:ascii="Segoe UI" w:hAnsi="Segoe UI" w:cs="Segoe UI"/>
      <w:sz w:val="18"/>
      <w:szCs w:val="18"/>
    </w:rPr>
  </w:style>
  <w:style w:type="character" w:customStyle="1" w:styleId="30">
    <w:name w:val="Заголовок 3 Знак"/>
    <w:basedOn w:val="a0"/>
    <w:link w:val="3"/>
    <w:uiPriority w:val="9"/>
    <w:qFormat/>
    <w:rsid w:val="001C524B"/>
    <w:rPr>
      <w:rFonts w:asciiTheme="majorHAnsi" w:eastAsiaTheme="majorEastAsia" w:hAnsiTheme="majorHAnsi" w:cstheme="majorBidi"/>
      <w:color w:val="1F3763" w:themeColor="accent1" w:themeShade="7F"/>
      <w:sz w:val="24"/>
      <w:szCs w:val="24"/>
    </w:rPr>
  </w:style>
  <w:style w:type="character" w:customStyle="1" w:styleId="a8">
    <w:name w:val="Тема примечания Знак"/>
    <w:basedOn w:val="a6"/>
    <w:uiPriority w:val="99"/>
    <w:semiHidden/>
    <w:qFormat/>
    <w:rsid w:val="001C524B"/>
    <w:rPr>
      <w:b/>
      <w:bCs/>
      <w:sz w:val="20"/>
      <w:szCs w:val="20"/>
    </w:rPr>
  </w:style>
  <w:style w:type="character" w:styleId="a9">
    <w:name w:val="Emphasis"/>
    <w:basedOn w:val="a0"/>
    <w:uiPriority w:val="20"/>
    <w:qFormat/>
    <w:rsid w:val="0076168E"/>
    <w:rPr>
      <w:i/>
      <w:iCs/>
    </w:rPr>
  </w:style>
  <w:style w:type="character" w:customStyle="1" w:styleId="b-share">
    <w:name w:val="b-share"/>
    <w:basedOn w:val="a0"/>
    <w:qFormat/>
    <w:rsid w:val="0076168E"/>
  </w:style>
  <w:style w:type="character" w:customStyle="1" w:styleId="aa">
    <w:name w:val="Верхний колонтитул Знак"/>
    <w:basedOn w:val="a0"/>
    <w:uiPriority w:val="99"/>
    <w:qFormat/>
    <w:rsid w:val="004A6E4E"/>
  </w:style>
  <w:style w:type="character" w:customStyle="1" w:styleId="ab">
    <w:name w:val="Нижний колонтитул Знак"/>
    <w:basedOn w:val="a0"/>
    <w:uiPriority w:val="99"/>
    <w:qFormat/>
    <w:rsid w:val="004A6E4E"/>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TOC Heading"/>
    <w:basedOn w:val="1"/>
    <w:uiPriority w:val="39"/>
    <w:unhideWhenUsed/>
    <w:qFormat/>
    <w:rsid w:val="00EB785F"/>
    <w:rPr>
      <w:lang w:eastAsia="ru-RU"/>
    </w:rPr>
  </w:style>
  <w:style w:type="paragraph" w:styleId="11">
    <w:name w:val="toc 1"/>
    <w:basedOn w:val="a"/>
    <w:autoRedefine/>
    <w:uiPriority w:val="39"/>
    <w:unhideWhenUsed/>
    <w:rsid w:val="00EB785F"/>
    <w:pPr>
      <w:spacing w:after="100"/>
    </w:pPr>
  </w:style>
  <w:style w:type="paragraph" w:styleId="21">
    <w:name w:val="toc 2"/>
    <w:basedOn w:val="a"/>
    <w:autoRedefine/>
    <w:uiPriority w:val="39"/>
    <w:unhideWhenUsed/>
    <w:rsid w:val="00EB785F"/>
    <w:pPr>
      <w:tabs>
        <w:tab w:val="right" w:leader="dot" w:pos="9345"/>
      </w:tabs>
      <w:spacing w:after="100" w:line="276" w:lineRule="auto"/>
      <w:ind w:left="221"/>
      <w:jc w:val="both"/>
    </w:pPr>
  </w:style>
  <w:style w:type="paragraph" w:styleId="af2">
    <w:name w:val="footnote text"/>
    <w:basedOn w:val="a"/>
    <w:uiPriority w:val="99"/>
    <w:semiHidden/>
    <w:unhideWhenUsed/>
    <w:qFormat/>
    <w:rsid w:val="001C0FFD"/>
    <w:pPr>
      <w:spacing w:after="0" w:line="240" w:lineRule="auto"/>
    </w:pPr>
    <w:rPr>
      <w:sz w:val="20"/>
      <w:szCs w:val="20"/>
    </w:rPr>
  </w:style>
  <w:style w:type="paragraph" w:styleId="af3">
    <w:name w:val="List Paragraph"/>
    <w:basedOn w:val="a"/>
    <w:uiPriority w:val="34"/>
    <w:qFormat/>
    <w:rsid w:val="00127631"/>
    <w:pPr>
      <w:ind w:left="720"/>
      <w:contextualSpacing/>
    </w:pPr>
  </w:style>
  <w:style w:type="paragraph" w:styleId="af4">
    <w:name w:val="annotation text"/>
    <w:basedOn w:val="a"/>
    <w:uiPriority w:val="99"/>
    <w:semiHidden/>
    <w:unhideWhenUsed/>
    <w:qFormat/>
    <w:rsid w:val="00BC1A41"/>
    <w:pPr>
      <w:spacing w:line="240" w:lineRule="auto"/>
    </w:pPr>
    <w:rPr>
      <w:sz w:val="20"/>
      <w:szCs w:val="20"/>
    </w:rPr>
  </w:style>
  <w:style w:type="paragraph" w:styleId="af5">
    <w:name w:val="Normal (Web)"/>
    <w:basedOn w:val="a"/>
    <w:uiPriority w:val="99"/>
    <w:semiHidden/>
    <w:unhideWhenUsed/>
    <w:qFormat/>
    <w:rsid w:val="00BC1A41"/>
    <w:pPr>
      <w:spacing w:beforeAutospacing="1" w:afterAutospacing="1" w:line="240" w:lineRule="auto"/>
    </w:pPr>
    <w:rPr>
      <w:rFonts w:ascii="Times New Roman" w:eastAsia="Times New Roman" w:hAnsi="Times New Roman" w:cs="Times New Roman"/>
      <w:sz w:val="24"/>
      <w:szCs w:val="24"/>
      <w:lang w:eastAsia="ru-RU"/>
    </w:rPr>
  </w:style>
  <w:style w:type="paragraph" w:styleId="af6">
    <w:name w:val="Balloon Text"/>
    <w:basedOn w:val="a"/>
    <w:uiPriority w:val="99"/>
    <w:semiHidden/>
    <w:unhideWhenUsed/>
    <w:qFormat/>
    <w:rsid w:val="001C524B"/>
    <w:pPr>
      <w:spacing w:after="0" w:line="240" w:lineRule="auto"/>
    </w:pPr>
    <w:rPr>
      <w:rFonts w:ascii="Segoe UI" w:hAnsi="Segoe UI" w:cs="Segoe UI"/>
      <w:sz w:val="18"/>
      <w:szCs w:val="18"/>
    </w:rPr>
  </w:style>
  <w:style w:type="paragraph" w:styleId="af7">
    <w:name w:val="annotation subject"/>
    <w:basedOn w:val="af4"/>
    <w:uiPriority w:val="99"/>
    <w:semiHidden/>
    <w:unhideWhenUsed/>
    <w:qFormat/>
    <w:rsid w:val="001C524B"/>
    <w:rPr>
      <w:b/>
      <w:bCs/>
    </w:rPr>
  </w:style>
  <w:style w:type="paragraph" w:customStyle="1" w:styleId="af8">
    <w:name w:val="Верхний и нижний колонтитулы"/>
    <w:basedOn w:val="a"/>
    <w:qFormat/>
  </w:style>
  <w:style w:type="paragraph" w:styleId="af9">
    <w:name w:val="header"/>
    <w:basedOn w:val="a"/>
    <w:uiPriority w:val="99"/>
    <w:unhideWhenUsed/>
    <w:rsid w:val="004A6E4E"/>
    <w:pPr>
      <w:tabs>
        <w:tab w:val="center" w:pos="4677"/>
        <w:tab w:val="right" w:pos="9355"/>
      </w:tabs>
      <w:spacing w:after="0" w:line="240" w:lineRule="auto"/>
    </w:pPr>
  </w:style>
  <w:style w:type="paragraph" w:styleId="afa">
    <w:name w:val="footer"/>
    <w:basedOn w:val="a"/>
    <w:uiPriority w:val="99"/>
    <w:unhideWhenUsed/>
    <w:rsid w:val="004A6E4E"/>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olor w:val="00000A"/>
      <w:sz w:val="22"/>
    </w:rPr>
  </w:style>
  <w:style w:type="paragraph" w:styleId="1">
    <w:name w:val="heading 1"/>
    <w:basedOn w:val="a"/>
    <w:link w:val="10"/>
    <w:uiPriority w:val="9"/>
    <w:qFormat/>
    <w:rsid w:val="00E36E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E36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unhideWhenUsed/>
    <w:qFormat/>
    <w:rsid w:val="001C52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36E5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qFormat/>
    <w:rsid w:val="00E36E5C"/>
    <w:rPr>
      <w:rFonts w:asciiTheme="majorHAnsi" w:eastAsiaTheme="majorEastAsia" w:hAnsiTheme="majorHAnsi" w:cstheme="majorBidi"/>
      <w:color w:val="2F5496" w:themeColor="accent1" w:themeShade="BF"/>
      <w:sz w:val="26"/>
      <w:szCs w:val="26"/>
    </w:rPr>
  </w:style>
  <w:style w:type="character" w:customStyle="1" w:styleId="-">
    <w:name w:val="Интернет-ссылка"/>
    <w:basedOn w:val="a0"/>
    <w:uiPriority w:val="99"/>
    <w:unhideWhenUsed/>
    <w:rsid w:val="00EB785F"/>
    <w:rPr>
      <w:color w:val="0563C1" w:themeColor="hyperlink"/>
      <w:u w:val="single"/>
    </w:rPr>
  </w:style>
  <w:style w:type="character" w:customStyle="1" w:styleId="a3">
    <w:name w:val="Текст сноски Знак"/>
    <w:basedOn w:val="a0"/>
    <w:uiPriority w:val="99"/>
    <w:semiHidden/>
    <w:qFormat/>
    <w:rsid w:val="001C0FFD"/>
    <w:rPr>
      <w:sz w:val="20"/>
      <w:szCs w:val="20"/>
    </w:rPr>
  </w:style>
  <w:style w:type="character" w:customStyle="1" w:styleId="a4">
    <w:name w:val="Привязка сноски"/>
    <w:rPr>
      <w:vertAlign w:val="superscript"/>
    </w:rPr>
  </w:style>
  <w:style w:type="character" w:customStyle="1" w:styleId="FootnoteCharacters">
    <w:name w:val="Footnote Characters"/>
    <w:basedOn w:val="a0"/>
    <w:uiPriority w:val="99"/>
    <w:semiHidden/>
    <w:unhideWhenUsed/>
    <w:qFormat/>
    <w:rsid w:val="001C0FFD"/>
    <w:rPr>
      <w:vertAlign w:val="superscript"/>
    </w:rPr>
  </w:style>
  <w:style w:type="character" w:styleId="a5">
    <w:name w:val="annotation reference"/>
    <w:basedOn w:val="a0"/>
    <w:uiPriority w:val="99"/>
    <w:semiHidden/>
    <w:unhideWhenUsed/>
    <w:qFormat/>
    <w:rsid w:val="00BC1A41"/>
    <w:rPr>
      <w:sz w:val="16"/>
      <w:szCs w:val="16"/>
    </w:rPr>
  </w:style>
  <w:style w:type="character" w:customStyle="1" w:styleId="a6">
    <w:name w:val="Текст примечания Знак"/>
    <w:basedOn w:val="a0"/>
    <w:uiPriority w:val="99"/>
    <w:semiHidden/>
    <w:qFormat/>
    <w:rsid w:val="00BC1A41"/>
    <w:rPr>
      <w:sz w:val="20"/>
      <w:szCs w:val="20"/>
    </w:rPr>
  </w:style>
  <w:style w:type="character" w:customStyle="1" w:styleId="a7">
    <w:name w:val="Текст выноски Знак"/>
    <w:basedOn w:val="a0"/>
    <w:uiPriority w:val="99"/>
    <w:semiHidden/>
    <w:qFormat/>
    <w:rsid w:val="001C524B"/>
    <w:rPr>
      <w:rFonts w:ascii="Segoe UI" w:hAnsi="Segoe UI" w:cs="Segoe UI"/>
      <w:sz w:val="18"/>
      <w:szCs w:val="18"/>
    </w:rPr>
  </w:style>
  <w:style w:type="character" w:customStyle="1" w:styleId="30">
    <w:name w:val="Заголовок 3 Знак"/>
    <w:basedOn w:val="a0"/>
    <w:link w:val="3"/>
    <w:uiPriority w:val="9"/>
    <w:qFormat/>
    <w:rsid w:val="001C524B"/>
    <w:rPr>
      <w:rFonts w:asciiTheme="majorHAnsi" w:eastAsiaTheme="majorEastAsia" w:hAnsiTheme="majorHAnsi" w:cstheme="majorBidi"/>
      <w:color w:val="1F3763" w:themeColor="accent1" w:themeShade="7F"/>
      <w:sz w:val="24"/>
      <w:szCs w:val="24"/>
    </w:rPr>
  </w:style>
  <w:style w:type="character" w:customStyle="1" w:styleId="a8">
    <w:name w:val="Тема примечания Знак"/>
    <w:basedOn w:val="a6"/>
    <w:uiPriority w:val="99"/>
    <w:semiHidden/>
    <w:qFormat/>
    <w:rsid w:val="001C524B"/>
    <w:rPr>
      <w:b/>
      <w:bCs/>
      <w:sz w:val="20"/>
      <w:szCs w:val="20"/>
    </w:rPr>
  </w:style>
  <w:style w:type="character" w:styleId="a9">
    <w:name w:val="Emphasis"/>
    <w:basedOn w:val="a0"/>
    <w:uiPriority w:val="20"/>
    <w:qFormat/>
    <w:rsid w:val="0076168E"/>
    <w:rPr>
      <w:i/>
      <w:iCs/>
    </w:rPr>
  </w:style>
  <w:style w:type="character" w:customStyle="1" w:styleId="b-share">
    <w:name w:val="b-share"/>
    <w:basedOn w:val="a0"/>
    <w:qFormat/>
    <w:rsid w:val="0076168E"/>
  </w:style>
  <w:style w:type="character" w:customStyle="1" w:styleId="aa">
    <w:name w:val="Верхний колонтитул Знак"/>
    <w:basedOn w:val="a0"/>
    <w:uiPriority w:val="99"/>
    <w:qFormat/>
    <w:rsid w:val="004A6E4E"/>
  </w:style>
  <w:style w:type="character" w:customStyle="1" w:styleId="ab">
    <w:name w:val="Нижний колонтитул Знак"/>
    <w:basedOn w:val="a0"/>
    <w:uiPriority w:val="99"/>
    <w:qFormat/>
    <w:rsid w:val="004A6E4E"/>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88"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styleId="af1">
    <w:name w:val="TOC Heading"/>
    <w:basedOn w:val="1"/>
    <w:uiPriority w:val="39"/>
    <w:unhideWhenUsed/>
    <w:qFormat/>
    <w:rsid w:val="00EB785F"/>
    <w:rPr>
      <w:lang w:eastAsia="ru-RU"/>
    </w:rPr>
  </w:style>
  <w:style w:type="paragraph" w:styleId="11">
    <w:name w:val="toc 1"/>
    <w:basedOn w:val="a"/>
    <w:autoRedefine/>
    <w:uiPriority w:val="39"/>
    <w:unhideWhenUsed/>
    <w:rsid w:val="00EB785F"/>
    <w:pPr>
      <w:spacing w:after="100"/>
    </w:pPr>
  </w:style>
  <w:style w:type="paragraph" w:styleId="21">
    <w:name w:val="toc 2"/>
    <w:basedOn w:val="a"/>
    <w:autoRedefine/>
    <w:uiPriority w:val="39"/>
    <w:unhideWhenUsed/>
    <w:rsid w:val="00EB785F"/>
    <w:pPr>
      <w:tabs>
        <w:tab w:val="right" w:leader="dot" w:pos="9345"/>
      </w:tabs>
      <w:spacing w:after="100" w:line="276" w:lineRule="auto"/>
      <w:ind w:left="221"/>
      <w:jc w:val="both"/>
    </w:pPr>
  </w:style>
  <w:style w:type="paragraph" w:styleId="af2">
    <w:name w:val="footnote text"/>
    <w:basedOn w:val="a"/>
    <w:uiPriority w:val="99"/>
    <w:semiHidden/>
    <w:unhideWhenUsed/>
    <w:qFormat/>
    <w:rsid w:val="001C0FFD"/>
    <w:pPr>
      <w:spacing w:after="0" w:line="240" w:lineRule="auto"/>
    </w:pPr>
    <w:rPr>
      <w:sz w:val="20"/>
      <w:szCs w:val="20"/>
    </w:rPr>
  </w:style>
  <w:style w:type="paragraph" w:styleId="af3">
    <w:name w:val="List Paragraph"/>
    <w:basedOn w:val="a"/>
    <w:uiPriority w:val="34"/>
    <w:qFormat/>
    <w:rsid w:val="00127631"/>
    <w:pPr>
      <w:ind w:left="720"/>
      <w:contextualSpacing/>
    </w:pPr>
  </w:style>
  <w:style w:type="paragraph" w:styleId="af4">
    <w:name w:val="annotation text"/>
    <w:basedOn w:val="a"/>
    <w:uiPriority w:val="99"/>
    <w:semiHidden/>
    <w:unhideWhenUsed/>
    <w:qFormat/>
    <w:rsid w:val="00BC1A41"/>
    <w:pPr>
      <w:spacing w:line="240" w:lineRule="auto"/>
    </w:pPr>
    <w:rPr>
      <w:sz w:val="20"/>
      <w:szCs w:val="20"/>
    </w:rPr>
  </w:style>
  <w:style w:type="paragraph" w:styleId="af5">
    <w:name w:val="Normal (Web)"/>
    <w:basedOn w:val="a"/>
    <w:uiPriority w:val="99"/>
    <w:semiHidden/>
    <w:unhideWhenUsed/>
    <w:qFormat/>
    <w:rsid w:val="00BC1A41"/>
    <w:pPr>
      <w:spacing w:beforeAutospacing="1" w:afterAutospacing="1" w:line="240" w:lineRule="auto"/>
    </w:pPr>
    <w:rPr>
      <w:rFonts w:ascii="Times New Roman" w:eastAsia="Times New Roman" w:hAnsi="Times New Roman" w:cs="Times New Roman"/>
      <w:sz w:val="24"/>
      <w:szCs w:val="24"/>
      <w:lang w:eastAsia="ru-RU"/>
    </w:rPr>
  </w:style>
  <w:style w:type="paragraph" w:styleId="af6">
    <w:name w:val="Balloon Text"/>
    <w:basedOn w:val="a"/>
    <w:uiPriority w:val="99"/>
    <w:semiHidden/>
    <w:unhideWhenUsed/>
    <w:qFormat/>
    <w:rsid w:val="001C524B"/>
    <w:pPr>
      <w:spacing w:after="0" w:line="240" w:lineRule="auto"/>
    </w:pPr>
    <w:rPr>
      <w:rFonts w:ascii="Segoe UI" w:hAnsi="Segoe UI" w:cs="Segoe UI"/>
      <w:sz w:val="18"/>
      <w:szCs w:val="18"/>
    </w:rPr>
  </w:style>
  <w:style w:type="paragraph" w:styleId="af7">
    <w:name w:val="annotation subject"/>
    <w:basedOn w:val="af4"/>
    <w:uiPriority w:val="99"/>
    <w:semiHidden/>
    <w:unhideWhenUsed/>
    <w:qFormat/>
    <w:rsid w:val="001C524B"/>
    <w:rPr>
      <w:b/>
      <w:bCs/>
    </w:rPr>
  </w:style>
  <w:style w:type="paragraph" w:customStyle="1" w:styleId="af8">
    <w:name w:val="Верхний и нижний колонтитулы"/>
    <w:basedOn w:val="a"/>
    <w:qFormat/>
  </w:style>
  <w:style w:type="paragraph" w:styleId="af9">
    <w:name w:val="header"/>
    <w:basedOn w:val="a"/>
    <w:uiPriority w:val="99"/>
    <w:unhideWhenUsed/>
    <w:rsid w:val="004A6E4E"/>
    <w:pPr>
      <w:tabs>
        <w:tab w:val="center" w:pos="4677"/>
        <w:tab w:val="right" w:pos="9355"/>
      </w:tabs>
      <w:spacing w:after="0" w:line="240" w:lineRule="auto"/>
    </w:pPr>
  </w:style>
  <w:style w:type="paragraph" w:styleId="afa">
    <w:name w:val="footer"/>
    <w:basedOn w:val="a"/>
    <w:uiPriority w:val="99"/>
    <w:unhideWhenUsed/>
    <w:rsid w:val="004A6E4E"/>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yandex.net/go.xml?service=surfingbird&amp;url=http%3A%2F%2Fcultinfo.ru%2Fnews%2Findex.php%3FCODE%3Ddeadline-for-applications-for-national-conf-tmo&amp;title=&#1047;&#1072;&#1082;&#1072;&#1085;&#1095;&#1080;&#1074;&#1072;&#1077;&#1090;&#1089;&#1103;%20&#1087;&#1088;&#1080;&#1077;&#1084;%20&#1079;&#1072;&#1103;&#1074;&#1086;&#1082;%20&#1085;&#1072;%20&#1074;&#1089;&#1077;&#1088;&#1086;&#1089;&#1089;&#1080;&#1081;&#1089;&#1082;&#1091;&#1102;%20&#1082;&#1086;&#1085;&#1092;&#1077;&#1088;&#1077;&#1085;&#1094;&#1080;&#1102;%2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F70D-5918-47F7-822C-6E6F2D65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Рахманова</dc:creator>
  <cp:lastModifiedBy>Marie</cp:lastModifiedBy>
  <cp:revision>3</cp:revision>
  <cp:lastPrinted>2020-01-03T13:18:00Z</cp:lastPrinted>
  <dcterms:created xsi:type="dcterms:W3CDTF">2021-12-25T12:26:00Z</dcterms:created>
  <dcterms:modified xsi:type="dcterms:W3CDTF">2021-12-25T12:50:00Z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