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83" w:rsidRPr="00D15883" w:rsidRDefault="00D15883">
      <w:pPr>
        <w:jc w:val="both"/>
        <w:rPr>
          <w:rFonts w:ascii="Calibri" w:eastAsia="Calibri" w:hAnsi="Calibri" w:cs="Calibri"/>
          <w:b/>
        </w:rPr>
      </w:pPr>
      <w:r w:rsidRPr="00D15883">
        <w:rPr>
          <w:rFonts w:ascii="Calibri" w:eastAsia="Calibri" w:hAnsi="Calibri" w:cs="Calibri"/>
          <w:b/>
        </w:rPr>
        <w:t>Итоги Второй Школы музейного развития «За границами столиц». Тотьма, 1-6 октября 2017 г.</w:t>
      </w:r>
    </w:p>
    <w:p w:rsidR="00D15883" w:rsidRDefault="00D15883">
      <w:pPr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Школе музейного развития «За границами столиц» принимало участие 69 человек из разных регионов России. В данное число не входят сотрудники </w:t>
      </w:r>
      <w:proofErr w:type="spellStart"/>
      <w:r>
        <w:rPr>
          <w:rFonts w:ascii="Calibri" w:eastAsia="Calibri" w:hAnsi="Calibri" w:cs="Calibri"/>
        </w:rPr>
        <w:t>Тотемского</w:t>
      </w:r>
      <w:proofErr w:type="spellEnd"/>
      <w:r>
        <w:rPr>
          <w:rFonts w:ascii="Calibri" w:eastAsia="Calibri" w:hAnsi="Calibri" w:cs="Calibri"/>
        </w:rPr>
        <w:t xml:space="preserve"> музейного объединения.</w:t>
      </w:r>
      <w:r w:rsidR="007C3BC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Роздано анкет: 69. Получено анкет: 34. В анкете было представлено 8 вопросов. Первые 3 вопроса носили закрытый характер: в них можно было выбрать некоторое число вариантов ответа либо расставить баллы согласно тому или иному высказыванию, той или иной теме (оценка некоторых параметров Школы музейного развития). Вопросы с 4 по 8 носили открытый характер: ответы на них предлагалось составить самим респондентам. За 100 % показатель бралось количество участников опроса (34 чел.), а не количество участников Школы (69 чел.). Это важно с точки зрения соблюдения адекватности опроса как инструмента измерения социологических данных. В анализе будет присутствовать сравнение с показателями Первой ШМР (2016 г.). Участниками предыдущего опроса стали 34 человека из 67, что, в целом, аналогично нынешнему положению.</w:t>
      </w:r>
    </w:p>
    <w:p w:rsidR="00105053" w:rsidRDefault="00105053">
      <w:pPr>
        <w:jc w:val="both"/>
        <w:rPr>
          <w:rFonts w:ascii="Calibri" w:eastAsia="Calibri" w:hAnsi="Calibri" w:cs="Calibri"/>
        </w:rPr>
      </w:pP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первом вопросе респондентам предлагалось оценить, насколько их ожидания оказались оправданными от участия в Школе. Две трети участников опроса выбрали первый вариант: их ожидания оказались полностью оправданными. Оставшиеся респонденты выбрали вариант "скорее оправданы, чем нет". В 2016 г. примерно аналогичное количество участников опроса указали первый вариант ответа: их ожидания оказались оправданы полностью. Аналогична ситуация и по варианту ответа "ожидания скорее оправданы, чем нет". Таким образом, общая удовлетворенность участников примерно равная в случаях обеих школ. </w:t>
      </w:r>
    </w:p>
    <w:p w:rsidR="00105053" w:rsidRDefault="00105053">
      <w:pPr>
        <w:jc w:val="both"/>
        <w:rPr>
          <w:rFonts w:ascii="Calibri" w:eastAsia="Calibri" w:hAnsi="Calibri" w:cs="Calibri"/>
        </w:rPr>
      </w:pP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рамках второго вопроса респондентам предлагалось выбрать, какие из образовательных модулей Школы оказались для участников наиболее актуальными и эффективными с точки зрения их преподавания экспертами. Учитывая, что подавляющее большинство площадок не предназначалось для посещения всеми участниками (происходило разделение на группы по специализациям), ответы на второй вопрос анкеты анализировались в рамках модальных параметров (наиболее часто встречающаяся оценка среди выставленных оценок от 0 до 5 баллов). Стоит отметить, что все из представленных модулей получили хорошие оценки от слушателей - участников опроса. Можно говорить о том, что наиболее высокие оценки получили 2, 5 и 9 модули. 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1)Основы</w:t>
      </w:r>
      <w:proofErr w:type="gramEnd"/>
      <w:r>
        <w:rPr>
          <w:rFonts w:ascii="Calibri" w:eastAsia="Calibri" w:hAnsi="Calibri" w:cs="Calibri"/>
        </w:rPr>
        <w:t xml:space="preserve"> научного описания, атрибуции и консервации произведений древнерусского искусства (Ю.Б. Комарова) 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2) Методологические секреты интересной экспозиции. «От идеи к смысловой структуре, от смысловой структуры к дизайн-проекту и воплощению» (О.Р. Николаев) 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3)Основы</w:t>
      </w:r>
      <w:proofErr w:type="gramEnd"/>
      <w:r>
        <w:rPr>
          <w:rFonts w:ascii="Calibri" w:eastAsia="Calibri" w:hAnsi="Calibri" w:cs="Calibri"/>
        </w:rPr>
        <w:t xml:space="preserve"> научного описания, атрибуции и консервации произведений древнерусского искусства (Ю.Ю. Александров) 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4) Особенности атрибуции, изучения, научного описания и консервации документов (Н.О. </w:t>
      </w:r>
      <w:proofErr w:type="spellStart"/>
      <w:r>
        <w:rPr>
          <w:rFonts w:ascii="Calibri" w:eastAsia="Calibri" w:hAnsi="Calibri" w:cs="Calibri"/>
        </w:rPr>
        <w:t>Рыженок</w:t>
      </w:r>
      <w:proofErr w:type="spellEnd"/>
      <w:r>
        <w:rPr>
          <w:rFonts w:ascii="Calibri" w:eastAsia="Calibri" w:hAnsi="Calibri" w:cs="Calibri"/>
        </w:rPr>
        <w:t xml:space="preserve">) 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5)Музей</w:t>
      </w:r>
      <w:proofErr w:type="gramEnd"/>
      <w:r>
        <w:rPr>
          <w:rFonts w:ascii="Calibri" w:eastAsia="Calibri" w:hAnsi="Calibri" w:cs="Calibri"/>
        </w:rPr>
        <w:t xml:space="preserve"> как инструмент сохранения и трансляции локальной исторической памяти (О.Р. Николаев, М.Н. Коростелева) 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6)Основы</w:t>
      </w:r>
      <w:proofErr w:type="gramEnd"/>
      <w:r>
        <w:rPr>
          <w:rFonts w:ascii="Calibri" w:eastAsia="Calibri" w:hAnsi="Calibri" w:cs="Calibri"/>
        </w:rPr>
        <w:t xml:space="preserve"> атрибуции и каталогизации малоизученных фондовых коллекций (на примере кондитерской упаковки) (</w:t>
      </w:r>
      <w:proofErr w:type="spellStart"/>
      <w:r>
        <w:rPr>
          <w:rFonts w:ascii="Calibri" w:eastAsia="Calibri" w:hAnsi="Calibri" w:cs="Calibri"/>
        </w:rPr>
        <w:t>Л.Ю.Березовская</w:t>
      </w:r>
      <w:proofErr w:type="spellEnd"/>
      <w:r>
        <w:rPr>
          <w:rFonts w:ascii="Calibri" w:eastAsia="Calibri" w:hAnsi="Calibri" w:cs="Calibri"/>
        </w:rPr>
        <w:t xml:space="preserve">) 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lastRenderedPageBreak/>
        <w:t>7)Маркетинг</w:t>
      </w:r>
      <w:proofErr w:type="gramEnd"/>
      <w:r>
        <w:rPr>
          <w:rFonts w:ascii="Calibri" w:eastAsia="Calibri" w:hAnsi="Calibri" w:cs="Calibri"/>
        </w:rPr>
        <w:t xml:space="preserve"> и PR на службе современного музея (Ю.Г. Терехова) 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8) Собрание музея в системе выставочной политики (О.В. Крупина) 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9) Актуальные проблемы обеспечения безопасности, учета и хранения Музейного фонда РФ (М.Б. Правдина, Н.М. Петрова, И.Е. Зайцева) </w:t>
      </w:r>
    </w:p>
    <w:p w:rsidR="00105053" w:rsidRDefault="00105053">
      <w:pPr>
        <w:jc w:val="both"/>
        <w:rPr>
          <w:rFonts w:ascii="Calibri" w:eastAsia="Calibri" w:hAnsi="Calibri" w:cs="Calibri"/>
        </w:rPr>
      </w:pP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третьем вопросе участникам предлагалось оценить по пятибалльной шкале организацию работы Школы, научно-образовательную программу Школы и, наконец, культурную программу Школы. В целом, оценки оказались удовлетворительными: 4,8 б., 4,6 б., 4,6 б. против 4,6; 4,3 и 4 баллов по показателям прошлого года соответственно.  Имеется некоторый рост показателей. </w:t>
      </w:r>
    </w:p>
    <w:p w:rsidR="00105053" w:rsidRDefault="00105053">
      <w:pPr>
        <w:jc w:val="both"/>
        <w:rPr>
          <w:rFonts w:ascii="Calibri" w:eastAsia="Calibri" w:hAnsi="Calibri" w:cs="Calibri"/>
        </w:rPr>
      </w:pP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рамках четвертого вопроса, в котором участников опрашивали на предмет наиболее ярких впечатлений от участия в Школе, были получены следующие результаты. 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Как и в прошлом году, наиболее ярким впечатлением стала сплоченность коллектива </w:t>
      </w:r>
      <w:proofErr w:type="spellStart"/>
      <w:r>
        <w:rPr>
          <w:rFonts w:ascii="Calibri" w:eastAsia="Calibri" w:hAnsi="Calibri" w:cs="Calibri"/>
        </w:rPr>
        <w:t>Тотемского</w:t>
      </w:r>
      <w:proofErr w:type="spellEnd"/>
      <w:r>
        <w:rPr>
          <w:rFonts w:ascii="Calibri" w:eastAsia="Calibri" w:hAnsi="Calibri" w:cs="Calibri"/>
        </w:rPr>
        <w:t xml:space="preserve"> музейного объединения – организатора Школы и высокий уровень организации многодневного мероприятия. Более половины опрошенных указали на это</w:t>
      </w:r>
      <w:r w:rsidR="00F81B24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как на одно из ключевых впечатлений от Школы. Аналогичные данные по впечатлениям от высокого уровня мастерства экспертов Школы, что также соответствует результатам по данному вопросу по прошлому году, при этом в текущем году еще большее число респондентов обратили внимание на это. 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Сам город Тотьма, его история и современный облик произвели неизгладимое впечатление на участников ШМР: более трети респондентов указали на это, что, как показал опрос, не было столь значимым впечатлением для участников ШМР-2016. В этом году более трети участников также обратили особое внимание на программу Школы, а именно на ее насыщенность как лекционно-теоретическими, так и </w:t>
      </w:r>
      <w:r w:rsidR="00F81B24">
        <w:rPr>
          <w:rFonts w:ascii="Calibri" w:eastAsia="Calibri" w:hAnsi="Calibri" w:cs="Calibri"/>
        </w:rPr>
        <w:t>практическими</w:t>
      </w:r>
      <w:r>
        <w:rPr>
          <w:rFonts w:ascii="Calibri" w:eastAsia="Calibri" w:hAnsi="Calibri" w:cs="Calibri"/>
        </w:rPr>
        <w:t xml:space="preserve"> мероприятиями. В прошлом году такое впечатление имело место быть, но не проявилось столь ярко. В целом, участники 2017 года оказались менее скупы на эмоции и описания своих впечатлений от участия: более четверти респондентов заявили, что одним из наиболее ярких впечатлений стало знакомство с интерактивными программами и играми </w:t>
      </w:r>
      <w:proofErr w:type="spellStart"/>
      <w:r>
        <w:rPr>
          <w:rFonts w:ascii="Calibri" w:eastAsia="Calibri" w:hAnsi="Calibri" w:cs="Calibri"/>
        </w:rPr>
        <w:t>Тотемского</w:t>
      </w:r>
      <w:proofErr w:type="spellEnd"/>
      <w:r>
        <w:rPr>
          <w:rFonts w:ascii="Calibri" w:eastAsia="Calibri" w:hAnsi="Calibri" w:cs="Calibri"/>
        </w:rPr>
        <w:t xml:space="preserve"> музейного объединения, и такое же количество человек отметили богатство фондов ТМО. Около 20 % респондентов также указали на то, что научные мастер-классы </w:t>
      </w:r>
      <w:proofErr w:type="spellStart"/>
      <w:r>
        <w:rPr>
          <w:rFonts w:ascii="Calibri" w:eastAsia="Calibri" w:hAnsi="Calibri" w:cs="Calibri"/>
        </w:rPr>
        <w:t>Тотемского</w:t>
      </w:r>
      <w:proofErr w:type="spellEnd"/>
      <w:r>
        <w:rPr>
          <w:rFonts w:ascii="Calibri" w:eastAsia="Calibri" w:hAnsi="Calibri" w:cs="Calibri"/>
        </w:rPr>
        <w:t xml:space="preserve"> музейного объединения - одно из наиболее ярких впечатлений, данную практику следует продолжать и в дальнейшем. Более 15 % респондентов отметили, что мастер-классы Петровской детской художественной школы стали одними из ключевых впечатлений Школы. Среди откликов также были отмечены: широта географического охвата Школы, а также атмосфера, которая царила на ней: буквально, у участников появилась благодаря мероприятиям вера в музейны</w:t>
      </w:r>
      <w:r w:rsidR="00F81B24">
        <w:rPr>
          <w:rFonts w:ascii="Calibri" w:eastAsia="Calibri" w:hAnsi="Calibri" w:cs="Calibri"/>
        </w:rPr>
        <w:t>й</w:t>
      </w:r>
      <w:r>
        <w:rPr>
          <w:rFonts w:ascii="Calibri" w:eastAsia="Calibri" w:hAnsi="Calibri" w:cs="Calibri"/>
        </w:rPr>
        <w:t xml:space="preserve"> профессионализм. Одним из респондентов было указано, что впечатлением Школы стало нерациональное использование выставочных площадей в ТМО. </w:t>
      </w:r>
    </w:p>
    <w:p w:rsidR="00105053" w:rsidRDefault="00105053">
      <w:pPr>
        <w:jc w:val="both"/>
        <w:rPr>
          <w:rFonts w:ascii="Calibri" w:eastAsia="Calibri" w:hAnsi="Calibri" w:cs="Calibri"/>
        </w:rPr>
      </w:pP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Пятый вопрос был посвящен тому, что из полученного опыта участники опроса планируют использовать в дальнейшем в своей профессиональной деятельности. Если в прошлом году ответы в относительно равных вариациях распределились между теми образовательными блоками, которые рассматривались в рамках Школы, то в 2017 году ситуация сложилась более мозаично. Среди наиболее "популярных" ответов - "секреты, особенности построения экспозиций", что отсылает нас к занятиям и практикумам О.Р. Николаева и "конкретные методы фондовой работы". Так ответили почти по 40 % респондентов. Пятая часть опрошенных указали на то, что будут использовать опыт ТМО в разработке и использовании интерактивных, в </w:t>
      </w:r>
      <w:proofErr w:type="spellStart"/>
      <w:r>
        <w:rPr>
          <w:rFonts w:ascii="Calibri" w:eastAsia="Calibri" w:hAnsi="Calibri" w:cs="Calibri"/>
        </w:rPr>
        <w:t>т.ч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lastRenderedPageBreak/>
        <w:t xml:space="preserve">компьютерных игр в работе с посетителями. Почти столько же </w:t>
      </w:r>
      <w:r w:rsidR="00F81B24">
        <w:rPr>
          <w:rFonts w:ascii="Calibri" w:eastAsia="Calibri" w:hAnsi="Calibri" w:cs="Calibri"/>
        </w:rPr>
        <w:t>респондентов</w:t>
      </w:r>
      <w:r>
        <w:rPr>
          <w:rFonts w:ascii="Calibri" w:eastAsia="Calibri" w:hAnsi="Calibri" w:cs="Calibri"/>
        </w:rPr>
        <w:t xml:space="preserve"> сообщили, что планируют использовать в своей профессиональной деятельности информацию о </w:t>
      </w:r>
      <w:proofErr w:type="spellStart"/>
      <w:r>
        <w:rPr>
          <w:rFonts w:ascii="Calibri" w:eastAsia="Calibri" w:hAnsi="Calibri" w:cs="Calibri"/>
        </w:rPr>
        <w:t>грантовых</w:t>
      </w:r>
      <w:proofErr w:type="spellEnd"/>
      <w:r>
        <w:rPr>
          <w:rFonts w:ascii="Calibri" w:eastAsia="Calibri" w:hAnsi="Calibri" w:cs="Calibri"/>
        </w:rPr>
        <w:t xml:space="preserve"> программах и проектах ТМО. В целом, знания о работе музеев с посетителями, полученные на Школе, планируют применить около 10 % респондентов. Также прозву</w:t>
      </w:r>
      <w:r w:rsidR="007C3BCE">
        <w:rPr>
          <w:rFonts w:ascii="Calibri" w:eastAsia="Calibri" w:hAnsi="Calibri" w:cs="Calibri"/>
        </w:rPr>
        <w:t>ч</w:t>
      </w:r>
      <w:r>
        <w:rPr>
          <w:rFonts w:ascii="Calibri" w:eastAsia="Calibri" w:hAnsi="Calibri" w:cs="Calibri"/>
        </w:rPr>
        <w:t>али ответы "экскурсии", "авторское право", "опыт ТМО в организации массовых мероприятий".</w:t>
      </w:r>
    </w:p>
    <w:p w:rsidR="00105053" w:rsidRDefault="00105053">
      <w:pPr>
        <w:jc w:val="both"/>
        <w:rPr>
          <w:rFonts w:ascii="Calibri" w:eastAsia="Calibri" w:hAnsi="Calibri" w:cs="Calibri"/>
        </w:rPr>
      </w:pP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шестом вопросе организаторы опроса решили уточнить у участников Школы, какие недостатки они могли бы отметить в рамках организации образовательного проекта. Наиболее значительными недостатками стало: 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отсутствие свободного времени у участников Школы, поскольку рабочая программа была ежедневно расписана с утра до 20 часов (аналогичное замечание наиболее ярко было высказано в прошлогодних анкетах; организаторы это учли, сократив часы занятий; важно отметить, что если в прошлом году подобное замечание было высказано в 85 % анкет, то нынче - только в 25 %);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невозможность посещения тех или иных лекций и практикумов ввиду параллельных занятий ("как выбрать что-то одно, если интересно и то, что проходит параллельно") - замечание присутствует в четверти анкет.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Кроме того, имели место следующие недостатки: 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некоторые эксперты говорили об очевидных вещах, тратили время на объяснение "прописных истин" (4 человека сказали об этом);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информация в "фондовых секциях" могла бы быть изложена более понятным и доступным языком (3 человека);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стоило бы улучшить интернет-связь в рамках </w:t>
      </w:r>
      <w:proofErr w:type="spellStart"/>
      <w:r>
        <w:rPr>
          <w:rFonts w:ascii="Calibri" w:eastAsia="Calibri" w:hAnsi="Calibri" w:cs="Calibri"/>
        </w:rPr>
        <w:t>вебинара</w:t>
      </w:r>
      <w:proofErr w:type="spellEnd"/>
      <w:r>
        <w:rPr>
          <w:rFonts w:ascii="Calibri" w:eastAsia="Calibri" w:hAnsi="Calibri" w:cs="Calibri"/>
        </w:rPr>
        <w:t xml:space="preserve"> в предпоследний день (4 человека);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необходимо было большее внимание отдавать практическим формам мероприятий (2 человека);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в первый - день заезда - необходимо уменьшить количество мероприятий (2 человека);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большее внимание фондовым сотрудникам ТМО стоит уделять тематикам экспозиционно-выставочной работы;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на пленарном заседании необходимо было продумать варианты </w:t>
      </w:r>
      <w:proofErr w:type="spellStart"/>
      <w:r>
        <w:rPr>
          <w:rFonts w:ascii="Calibri" w:eastAsia="Calibri" w:hAnsi="Calibri" w:cs="Calibri"/>
        </w:rPr>
        <w:t>самопрезентаций</w:t>
      </w:r>
      <w:proofErr w:type="spellEnd"/>
      <w:r>
        <w:rPr>
          <w:rFonts w:ascii="Calibri" w:eastAsia="Calibri" w:hAnsi="Calibri" w:cs="Calibri"/>
        </w:rPr>
        <w:t xml:space="preserve"> участников Школы, на фуршете - уже общаться; само пленарное заседание было излишним;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отсутствие </w:t>
      </w:r>
      <w:proofErr w:type="spellStart"/>
      <w:r>
        <w:rPr>
          <w:rFonts w:ascii="Calibri" w:eastAsia="Calibri" w:hAnsi="Calibri" w:cs="Calibri"/>
        </w:rPr>
        <w:t>бейджиков</w:t>
      </w:r>
      <w:proofErr w:type="spellEnd"/>
      <w:r>
        <w:rPr>
          <w:rFonts w:ascii="Calibri" w:eastAsia="Calibri" w:hAnsi="Calibri" w:cs="Calibri"/>
        </w:rPr>
        <w:t xml:space="preserve"> у некоторых сотрудников ТМО;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во время экскурсий экскурсовод предпочитает не ждать всю группу.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 питанию было также несколько замечаний, однако их число меньше, чем в прошлом году.  Напомним, что в прошлом году замечания касались недостаточной степени вовлеченности экспертов в специфику деятельности музеев в глубинке, излишнего числа лекций и недостатка практикумов. Отдельно были выделены замечания по гостиницам Тотьмы.</w:t>
      </w:r>
    </w:p>
    <w:p w:rsidR="00105053" w:rsidRDefault="00105053">
      <w:pPr>
        <w:jc w:val="both"/>
        <w:rPr>
          <w:rFonts w:ascii="Calibri" w:eastAsia="Calibri" w:hAnsi="Calibri" w:cs="Calibri"/>
        </w:rPr>
      </w:pP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Седьмой вопрос "Какие темы и проблемы, о которых Вы хотели узнать в рамках Школы, оказались для Вас нераскрытыми"? показал, что: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таковыми стали проблемы описания музейных экспонатов, в </w:t>
      </w:r>
      <w:proofErr w:type="spellStart"/>
      <w:r>
        <w:rPr>
          <w:rFonts w:ascii="Calibri" w:eastAsia="Calibri" w:hAnsi="Calibri" w:cs="Calibri"/>
        </w:rPr>
        <w:t>т.ч</w:t>
      </w:r>
      <w:proofErr w:type="spellEnd"/>
      <w:r>
        <w:rPr>
          <w:rFonts w:ascii="Calibri" w:eastAsia="Calibri" w:hAnsi="Calibri" w:cs="Calibri"/>
        </w:rPr>
        <w:t xml:space="preserve">. живописи, графики (4 человека); 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- работа с документами, прежде всего, с фотодокументами (4 человека) 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хранение отдельных коллекций (дерево, металл) (4 человека); 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экспозиционная деятельность (3 человека); 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концепция выставочной политики музея (3 человека); 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проектно-</w:t>
      </w:r>
      <w:proofErr w:type="spellStart"/>
      <w:r>
        <w:rPr>
          <w:rFonts w:ascii="Calibri" w:eastAsia="Calibri" w:hAnsi="Calibri" w:cs="Calibri"/>
        </w:rPr>
        <w:t>грантовая</w:t>
      </w:r>
      <w:proofErr w:type="spellEnd"/>
      <w:r>
        <w:rPr>
          <w:rFonts w:ascii="Calibri" w:eastAsia="Calibri" w:hAnsi="Calibri" w:cs="Calibri"/>
        </w:rPr>
        <w:t xml:space="preserve"> работа (2 человека);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изучение этнографических материалов (2 человека);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госкаталог</w:t>
      </w:r>
      <w:proofErr w:type="spellEnd"/>
      <w:r>
        <w:rPr>
          <w:rFonts w:ascii="Calibri" w:eastAsia="Calibri" w:hAnsi="Calibri" w:cs="Calibri"/>
        </w:rPr>
        <w:t xml:space="preserve"> (2 человека);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работа с посетителями, а именно - привлечение молодежи в музеи; 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формы внебюджетной деятельности музея, дополнительные формы заработка (помимо грантов и </w:t>
      </w:r>
      <w:proofErr w:type="spellStart"/>
      <w:r>
        <w:rPr>
          <w:rFonts w:ascii="Calibri" w:eastAsia="Calibri" w:hAnsi="Calibri" w:cs="Calibri"/>
        </w:rPr>
        <w:t>краудфандинга</w:t>
      </w:r>
      <w:proofErr w:type="spellEnd"/>
      <w:r>
        <w:rPr>
          <w:rFonts w:ascii="Calibri" w:eastAsia="Calibri" w:hAnsi="Calibri" w:cs="Calibri"/>
        </w:rPr>
        <w:t>);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авторское право.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 человека высказались за то, что в этом году не хватило направления музейной педагогики, и его не стоит исключать из программы Школы в будущем. 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прошлом году были выделены пожелания по уточнению тематик музейных экспозиций, взаимосвязи музейной деятельности и туризма, развитию научно-исследовательской работы в музеях в условиях малых городов и сел, более пристально участники хотели бы рассмотреть успешные примеры развития малых музеев глубинки.</w:t>
      </w:r>
    </w:p>
    <w:p w:rsidR="00105053" w:rsidRDefault="00105053">
      <w:pPr>
        <w:jc w:val="both"/>
        <w:rPr>
          <w:rFonts w:ascii="Calibri" w:eastAsia="Calibri" w:hAnsi="Calibri" w:cs="Calibri"/>
        </w:rPr>
      </w:pP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рамках восьмого вопроса участники оставили некоторые пожелания и рекомендации организаторам Школы. Почти в каждой анкете присутствовало пожелание продолжать проект во что бы то ни стало, были высказаны слова благодарности в адрес организаторов и экспертов. Кроме того, хотелось бы остановиться на ряде индивидуальных пожеланий.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улучшать количество часов практикумов (2 человека);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экспертам - более продуктивно использовать свое время и с еще большим вниманием относиться к повседневной практике и условиям функционирования музеев в</w:t>
      </w:r>
      <w:r w:rsidR="007C3BC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малых населенных пунктах;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"вернуть музейную педагогику" (об этом сказано выше);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улучшить систему питания, хотя в ряде анкет были высказаны отдельные слова благодарности в адрес организаторов питания и точек питания;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расширить линейку музейной сувенирной продукции в Тотьме;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заселять в гостиницы по роду деятельности (хранители / </w:t>
      </w:r>
      <w:proofErr w:type="spellStart"/>
      <w:r>
        <w:rPr>
          <w:rFonts w:ascii="Calibri" w:eastAsia="Calibri" w:hAnsi="Calibri" w:cs="Calibri"/>
        </w:rPr>
        <w:t>экспозиционеры</w:t>
      </w:r>
      <w:proofErr w:type="spellEnd"/>
      <w:r>
        <w:rPr>
          <w:rFonts w:ascii="Calibri" w:eastAsia="Calibri" w:hAnsi="Calibri" w:cs="Calibri"/>
        </w:rPr>
        <w:t xml:space="preserve"> / и т.п.);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приглас</w:t>
      </w:r>
      <w:r w:rsidR="00F81B24"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</w:rPr>
        <w:t xml:space="preserve">ть представителей </w:t>
      </w:r>
      <w:proofErr w:type="spellStart"/>
      <w:r>
        <w:rPr>
          <w:rFonts w:ascii="Calibri" w:eastAsia="Calibri" w:hAnsi="Calibri" w:cs="Calibri"/>
        </w:rPr>
        <w:t>КАМИСа</w:t>
      </w:r>
      <w:proofErr w:type="spellEnd"/>
      <w:r>
        <w:rPr>
          <w:rFonts w:ascii="Calibri" w:eastAsia="Calibri" w:hAnsi="Calibri" w:cs="Calibri"/>
        </w:rPr>
        <w:t xml:space="preserve"> к участию в качестве экспертов на следующих Школах;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рассмотреть вариант использования на практикумах предметов из коллекций музеев участников Школы;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увеличить число программ ТМО и экспертов от ТМО (4 человека);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увеличить число мастер-классов Петровской школы в рамках ШМР (5 человек).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Стоит отметить, что одно из ключевых пожеланий прошлого года - "приблизить экспертов и Школу к реалиям малых населенных пунктов страны" - в этом году, судя по результатам опроса, было исполнено.</w:t>
      </w:r>
    </w:p>
    <w:p w:rsidR="00105053" w:rsidRDefault="009B26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Отдельно участники опроса благодарят идейного вдохновителя и научного руководителя проекта "Школа музейного развития</w:t>
      </w:r>
      <w:r w:rsidR="00D15883">
        <w:rPr>
          <w:rFonts w:ascii="Calibri" w:eastAsia="Calibri" w:hAnsi="Calibri" w:cs="Calibri"/>
        </w:rPr>
        <w:t>" - Марию Борисовну Правдину, кандидата культурологии</w:t>
      </w:r>
      <w:r>
        <w:rPr>
          <w:rFonts w:ascii="Calibri" w:eastAsia="Calibri" w:hAnsi="Calibri" w:cs="Calibri"/>
        </w:rPr>
        <w:t xml:space="preserve">, члена Президиума НП АДИТ, ученого секретаря </w:t>
      </w:r>
      <w:proofErr w:type="spellStart"/>
      <w:r>
        <w:rPr>
          <w:rFonts w:ascii="Calibri" w:eastAsia="Calibri" w:hAnsi="Calibri" w:cs="Calibri"/>
        </w:rPr>
        <w:t>Т</w:t>
      </w:r>
      <w:r w:rsidR="00D15883">
        <w:rPr>
          <w:rFonts w:ascii="Calibri" w:eastAsia="Calibri" w:hAnsi="Calibri" w:cs="Calibri"/>
        </w:rPr>
        <w:t>отемского</w:t>
      </w:r>
      <w:proofErr w:type="spellEnd"/>
      <w:r w:rsidR="00D15883">
        <w:rPr>
          <w:rFonts w:ascii="Calibri" w:eastAsia="Calibri" w:hAnsi="Calibri" w:cs="Calibri"/>
        </w:rPr>
        <w:t xml:space="preserve"> музейного объединения. Отдельно участниками были отмечены те, кто произвел наиболее сильное впечатление: директор ТМО Алексей Михайлович Новосёлов и эксперты Олег Рудольфович Николаев, Мария Николаевна Коростелева и Любовь Юрьевна Березовская.</w:t>
      </w:r>
    </w:p>
    <w:p w:rsidR="00105053" w:rsidRDefault="00105053">
      <w:pPr>
        <w:jc w:val="both"/>
        <w:rPr>
          <w:rFonts w:ascii="Calibri" w:eastAsia="Calibri" w:hAnsi="Calibri" w:cs="Calibri"/>
        </w:rPr>
      </w:pPr>
    </w:p>
    <w:p w:rsidR="00D15883" w:rsidRDefault="00D1588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Организаторы благодарят за эту аналитику кандидата социологических наук, начальника отдела туризма и социальных проектов Администрации </w:t>
      </w:r>
      <w:proofErr w:type="spellStart"/>
      <w:r>
        <w:rPr>
          <w:rFonts w:ascii="Calibri" w:eastAsia="Calibri" w:hAnsi="Calibri" w:cs="Calibri"/>
        </w:rPr>
        <w:t>Тотемского</w:t>
      </w:r>
      <w:proofErr w:type="spellEnd"/>
      <w:r>
        <w:rPr>
          <w:rFonts w:ascii="Calibri" w:eastAsia="Calibri" w:hAnsi="Calibri" w:cs="Calibri"/>
        </w:rPr>
        <w:t xml:space="preserve"> района Артема </w:t>
      </w:r>
      <w:proofErr w:type="spellStart"/>
      <w:r>
        <w:rPr>
          <w:rFonts w:ascii="Calibri" w:eastAsia="Calibri" w:hAnsi="Calibri" w:cs="Calibri"/>
        </w:rPr>
        <w:t>Чернегу</w:t>
      </w:r>
      <w:proofErr w:type="spellEnd"/>
      <w:r>
        <w:rPr>
          <w:rFonts w:ascii="Calibri" w:eastAsia="Calibri" w:hAnsi="Calibri" w:cs="Calibri"/>
        </w:rPr>
        <w:t>.</w:t>
      </w:r>
    </w:p>
    <w:p w:rsidR="00105053" w:rsidRDefault="00105053">
      <w:pPr>
        <w:jc w:val="both"/>
        <w:rPr>
          <w:rFonts w:ascii="Calibri" w:eastAsia="Calibri" w:hAnsi="Calibri" w:cs="Calibri"/>
        </w:rPr>
      </w:pPr>
    </w:p>
    <w:p w:rsidR="00105053" w:rsidRDefault="00D1588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Ждем всех на Школе музейного развития «За границами столиц» в 2018 году!</w:t>
      </w:r>
    </w:p>
    <w:p w:rsidR="00105053" w:rsidRDefault="00105053">
      <w:pPr>
        <w:jc w:val="both"/>
        <w:rPr>
          <w:rFonts w:ascii="Calibri" w:eastAsia="Calibri" w:hAnsi="Calibri" w:cs="Calibri"/>
        </w:rPr>
      </w:pPr>
    </w:p>
    <w:sectPr w:rsidR="0010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5053"/>
    <w:rsid w:val="00105053"/>
    <w:rsid w:val="007C3BCE"/>
    <w:rsid w:val="009B26F7"/>
    <w:rsid w:val="00D15883"/>
    <w:rsid w:val="00F8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A45DF-6276-45F8-8DC4-D5C8643F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</cp:lastModifiedBy>
  <cp:revision>4</cp:revision>
  <dcterms:created xsi:type="dcterms:W3CDTF">2017-11-25T10:15:00Z</dcterms:created>
  <dcterms:modified xsi:type="dcterms:W3CDTF">2017-12-09T15:44:00Z</dcterms:modified>
</cp:coreProperties>
</file>